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75F2CF" w14:textId="77777777" w:rsidR="00D96D42" w:rsidRPr="00BA7A1C" w:rsidRDefault="00345928" w:rsidP="00D96D42">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r w:rsidRPr="00BA7A1C">
        <w:rPr>
          <w:rFonts w:ascii="Times New Roman" w:eastAsia="Times New Roman" w:hAnsi="Times New Roman" w:cs="Times New Roman"/>
          <w:sz w:val="28"/>
          <w:szCs w:val="20"/>
          <w:lang w:eastAsia="ru-RU"/>
        </w:rPr>
        <w:t>Приложение № 24</w:t>
      </w:r>
    </w:p>
    <w:p w14:paraId="76F0E475" w14:textId="041CC151" w:rsidR="008C5271" w:rsidRPr="00BA7A1C" w:rsidRDefault="00D96D42" w:rsidP="00D96D42">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r w:rsidRPr="00BA7A1C">
        <w:rPr>
          <w:rFonts w:ascii="Times New Roman" w:eastAsia="Times New Roman" w:hAnsi="Times New Roman" w:cs="Times New Roman"/>
          <w:sz w:val="28"/>
          <w:szCs w:val="20"/>
          <w:lang w:eastAsia="ru-RU"/>
        </w:rPr>
        <w:t xml:space="preserve">к </w:t>
      </w:r>
      <w:r w:rsidR="00D32C1E" w:rsidRPr="00BA7A1C">
        <w:rPr>
          <w:rFonts w:ascii="Times New Roman" w:eastAsia="Times New Roman" w:hAnsi="Times New Roman" w:cs="Times New Roman"/>
          <w:sz w:val="28"/>
          <w:szCs w:val="20"/>
          <w:lang w:eastAsia="ru-RU"/>
        </w:rPr>
        <w:t>Тарифному соглашению № 1 на 202</w:t>
      </w:r>
      <w:r w:rsidR="00FE0877">
        <w:rPr>
          <w:rFonts w:ascii="Times New Roman" w:eastAsia="Times New Roman" w:hAnsi="Times New Roman" w:cs="Times New Roman"/>
          <w:sz w:val="28"/>
          <w:szCs w:val="20"/>
          <w:lang w:eastAsia="ru-RU"/>
        </w:rPr>
        <w:t>3</w:t>
      </w:r>
      <w:r w:rsidRPr="00BA7A1C">
        <w:rPr>
          <w:rFonts w:ascii="Times New Roman" w:eastAsia="Times New Roman" w:hAnsi="Times New Roman" w:cs="Times New Roman"/>
          <w:sz w:val="28"/>
          <w:szCs w:val="20"/>
          <w:lang w:eastAsia="ru-RU"/>
        </w:rPr>
        <w:t xml:space="preserve"> год, утвержденному решением Комиссии по разработке Тер</w:t>
      </w:r>
      <w:r w:rsidR="00D32C1E" w:rsidRPr="00BA7A1C">
        <w:rPr>
          <w:rFonts w:ascii="Times New Roman" w:eastAsia="Times New Roman" w:hAnsi="Times New Roman" w:cs="Times New Roman"/>
          <w:sz w:val="28"/>
          <w:szCs w:val="20"/>
          <w:lang w:eastAsia="ru-RU"/>
        </w:rPr>
        <w:t xml:space="preserve">риториальной программы ОМС </w:t>
      </w:r>
      <w:r w:rsidR="00D32C1E" w:rsidRPr="00B72436">
        <w:rPr>
          <w:rFonts w:ascii="Times New Roman" w:eastAsia="Times New Roman" w:hAnsi="Times New Roman" w:cs="Times New Roman"/>
          <w:sz w:val="28"/>
          <w:szCs w:val="20"/>
          <w:lang w:eastAsia="ru-RU"/>
        </w:rPr>
        <w:t xml:space="preserve">от </w:t>
      </w:r>
      <w:r w:rsidR="00B72436" w:rsidRPr="00B72436">
        <w:rPr>
          <w:rFonts w:ascii="Times New Roman" w:eastAsia="Times New Roman" w:hAnsi="Times New Roman" w:cs="Times New Roman"/>
          <w:sz w:val="28"/>
          <w:szCs w:val="20"/>
          <w:lang w:eastAsia="ru-RU"/>
        </w:rPr>
        <w:t>20</w:t>
      </w:r>
      <w:r w:rsidR="00D32C1E" w:rsidRPr="00B72436">
        <w:rPr>
          <w:rFonts w:ascii="Times New Roman" w:eastAsia="Times New Roman" w:hAnsi="Times New Roman" w:cs="Times New Roman"/>
          <w:sz w:val="28"/>
          <w:szCs w:val="20"/>
          <w:lang w:eastAsia="ru-RU"/>
        </w:rPr>
        <w:t>.0</w:t>
      </w:r>
      <w:r w:rsidR="00B72436" w:rsidRPr="00B72436">
        <w:rPr>
          <w:rFonts w:ascii="Times New Roman" w:eastAsia="Times New Roman" w:hAnsi="Times New Roman" w:cs="Times New Roman"/>
          <w:sz w:val="28"/>
          <w:szCs w:val="20"/>
          <w:lang w:eastAsia="ru-RU"/>
        </w:rPr>
        <w:t>1</w:t>
      </w:r>
      <w:r w:rsidR="00D32C1E" w:rsidRPr="00B72436">
        <w:rPr>
          <w:rFonts w:ascii="Times New Roman" w:eastAsia="Times New Roman" w:hAnsi="Times New Roman" w:cs="Times New Roman"/>
          <w:sz w:val="28"/>
          <w:szCs w:val="20"/>
          <w:lang w:eastAsia="ru-RU"/>
        </w:rPr>
        <w:t>.202</w:t>
      </w:r>
      <w:r w:rsidR="00B72436" w:rsidRPr="00B72436">
        <w:rPr>
          <w:rFonts w:ascii="Times New Roman" w:eastAsia="Times New Roman" w:hAnsi="Times New Roman" w:cs="Times New Roman"/>
          <w:sz w:val="28"/>
          <w:szCs w:val="20"/>
          <w:lang w:eastAsia="ru-RU"/>
        </w:rPr>
        <w:t>3</w:t>
      </w:r>
      <w:r w:rsidR="00D32C1E" w:rsidRPr="00B72436">
        <w:rPr>
          <w:rFonts w:ascii="Times New Roman" w:eastAsia="Times New Roman" w:hAnsi="Times New Roman" w:cs="Times New Roman"/>
          <w:sz w:val="28"/>
          <w:szCs w:val="20"/>
          <w:lang w:eastAsia="ru-RU"/>
        </w:rPr>
        <w:t xml:space="preserve"> г. № 0</w:t>
      </w:r>
      <w:r w:rsidR="00B72436" w:rsidRPr="00B72436">
        <w:rPr>
          <w:rFonts w:ascii="Times New Roman" w:eastAsia="Times New Roman" w:hAnsi="Times New Roman" w:cs="Times New Roman"/>
          <w:sz w:val="28"/>
          <w:szCs w:val="20"/>
          <w:lang w:eastAsia="ru-RU"/>
        </w:rPr>
        <w:t>1</w:t>
      </w:r>
      <w:r w:rsidR="00D32C1E" w:rsidRPr="00B72436">
        <w:rPr>
          <w:rFonts w:ascii="Times New Roman" w:eastAsia="Times New Roman" w:hAnsi="Times New Roman" w:cs="Times New Roman"/>
          <w:sz w:val="28"/>
          <w:szCs w:val="20"/>
          <w:lang w:eastAsia="ru-RU"/>
        </w:rPr>
        <w:t>-202</w:t>
      </w:r>
      <w:r w:rsidR="00B72436" w:rsidRPr="00B72436">
        <w:rPr>
          <w:rFonts w:ascii="Times New Roman" w:eastAsia="Times New Roman" w:hAnsi="Times New Roman" w:cs="Times New Roman"/>
          <w:sz w:val="28"/>
          <w:szCs w:val="20"/>
          <w:lang w:eastAsia="ru-RU"/>
        </w:rPr>
        <w:t>3</w:t>
      </w:r>
      <w:bookmarkStart w:id="0" w:name="_GoBack"/>
      <w:bookmarkEnd w:id="0"/>
    </w:p>
    <w:p w14:paraId="22DD8830" w14:textId="497F953B" w:rsidR="00AE5A42" w:rsidRPr="00BA7A1C" w:rsidRDefault="00AE5A42" w:rsidP="00BA7A1C">
      <w:pPr>
        <w:widowControl w:val="0"/>
        <w:autoSpaceDE w:val="0"/>
        <w:autoSpaceDN w:val="0"/>
        <w:adjustRightInd w:val="0"/>
        <w:spacing w:after="0" w:line="240" w:lineRule="auto"/>
        <w:jc w:val="both"/>
      </w:pPr>
    </w:p>
    <w:p w14:paraId="3E8CCCE1" w14:textId="77777777" w:rsidR="00BA7A1C" w:rsidRPr="00BA7A1C" w:rsidRDefault="00BA7A1C" w:rsidP="00BA7A1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p w14:paraId="27BE6A5D" w14:textId="77777777" w:rsidR="00AE5A42" w:rsidRPr="00BA7A1C" w:rsidRDefault="00AE5A42" w:rsidP="00AE5A42">
      <w:pPr>
        <w:pStyle w:val="ConsPlusNormal"/>
        <w:ind w:firstLine="567"/>
        <w:jc w:val="both"/>
        <w:outlineLvl w:val="3"/>
        <w:rPr>
          <w:rFonts w:ascii="Times New Roman" w:hAnsi="Times New Roman" w:cs="Times New Roman"/>
          <w:b/>
          <w:sz w:val="28"/>
        </w:rPr>
      </w:pPr>
      <w:r w:rsidRPr="00BA7A1C">
        <w:rPr>
          <w:rFonts w:ascii="Times New Roman" w:hAnsi="Times New Roman" w:cs="Times New Roman"/>
          <w:b/>
          <w:sz w:val="28"/>
        </w:rPr>
        <w:t>Особенности оплаты случаев лечения по КСГ, в составе которых Программой установлена доля заработной платы и прочих расходов</w:t>
      </w:r>
    </w:p>
    <w:p w14:paraId="4F032BDB" w14:textId="77777777" w:rsidR="00AE5A42" w:rsidRPr="00BA7A1C" w:rsidRDefault="00AE5A42" w:rsidP="00AE5A42">
      <w:pPr>
        <w:pStyle w:val="ConsPlusNormal"/>
        <w:jc w:val="both"/>
        <w:rPr>
          <w:rFonts w:ascii="Times New Roman" w:hAnsi="Times New Roman" w:cs="Times New Roman"/>
          <w:sz w:val="28"/>
          <w:szCs w:val="28"/>
        </w:rPr>
      </w:pPr>
    </w:p>
    <w:p w14:paraId="47B641A2" w14:textId="77777777" w:rsidR="00AE5A42" w:rsidRPr="00BA7A1C" w:rsidRDefault="00AE5A42" w:rsidP="00AE5A42">
      <w:pPr>
        <w:pStyle w:val="ConsPlusNormal"/>
        <w:ind w:firstLine="567"/>
        <w:jc w:val="both"/>
        <w:rPr>
          <w:rFonts w:ascii="Times New Roman" w:hAnsi="Times New Roman" w:cs="Times New Roman"/>
          <w:sz w:val="28"/>
        </w:rPr>
      </w:pPr>
      <w:r w:rsidRPr="00BA7A1C">
        <w:rPr>
          <w:rFonts w:ascii="Times New Roman" w:hAnsi="Times New Roman" w:cs="Times New Roman"/>
          <w:sz w:val="28"/>
        </w:rPr>
        <w:t>Стоимость одного случая госпитализации по КСГ, в составе которых Программой установлена доля заработной платы и прочих расходов, определяется по следующей формуле:</w:t>
      </w:r>
    </w:p>
    <w:p w14:paraId="3600ABDC" w14:textId="77777777" w:rsidR="00AE5A42" w:rsidRPr="00BA7A1C" w:rsidRDefault="00AE5A42" w:rsidP="00AE5A42">
      <w:pPr>
        <w:pStyle w:val="ConsPlusNormal"/>
        <w:jc w:val="both"/>
        <w:rPr>
          <w:rFonts w:ascii="Times New Roman" w:hAnsi="Times New Roman" w:cs="Times New Roman"/>
          <w:sz w:val="28"/>
        </w:rPr>
      </w:pPr>
    </w:p>
    <w:p w14:paraId="52CDDFC0" w14:textId="77777777" w:rsidR="00AE5A42" w:rsidRPr="00BA7A1C" w:rsidRDefault="00B72436" w:rsidP="00AE5A42">
      <w:pPr>
        <w:pStyle w:val="ConsPlusNormal"/>
        <w:tabs>
          <w:tab w:val="left" w:pos="567"/>
          <w:tab w:val="right" w:pos="9498"/>
        </w:tabs>
        <w:ind w:right="-143"/>
        <w:jc w:val="center"/>
        <w:rPr>
          <w:rFonts w:ascii="Times New Roman" w:hAnsi="Times New Roman" w:cs="Times New Roman"/>
          <w:sz w:val="32"/>
        </w:rPr>
      </w:pPr>
      <m:oMathPara>
        <m:oMath>
          <m:sSub>
            <m:sSubPr>
              <m:ctrlPr>
                <w:rPr>
                  <w:rFonts w:ascii="Cambria Math" w:hAnsi="Cambria Math" w:cs="Times New Roman"/>
                  <w:i/>
                  <w:sz w:val="28"/>
                  <w:szCs w:val="24"/>
                </w:rPr>
              </m:ctrlPr>
            </m:sSubPr>
            <m:e>
              <m:r>
                <w:rPr>
                  <w:rFonts w:ascii="Cambria Math" w:hAnsi="Cambria Math" w:cs="Times New Roman"/>
                  <w:sz w:val="28"/>
                  <w:szCs w:val="24"/>
                </w:rPr>
                <m:t>СС</m:t>
              </m:r>
            </m:e>
            <m:sub>
              <m:r>
                <w:rPr>
                  <w:rFonts w:ascii="Cambria Math" w:hAnsi="Cambria Math" w:cs="Times New Roman"/>
                  <w:sz w:val="28"/>
                  <w:szCs w:val="24"/>
                </w:rPr>
                <m:t>КСГ</m:t>
              </m:r>
            </m:sub>
          </m:sSub>
          <m:r>
            <w:rPr>
              <w:rFonts w:ascii="Cambria Math" w:hAnsi="Cambria Math" w:cs="Times New Roman"/>
              <w:sz w:val="28"/>
              <w:szCs w:val="24"/>
            </w:rPr>
            <m:t>=БС×</m:t>
          </m:r>
          <m:sSub>
            <m:sSubPr>
              <m:ctrlPr>
                <w:rPr>
                  <w:rFonts w:ascii="Cambria Math" w:hAnsi="Cambria Math" w:cs="Times New Roman"/>
                  <w:i/>
                  <w:sz w:val="28"/>
                  <w:szCs w:val="24"/>
                </w:rPr>
              </m:ctrlPr>
            </m:sSubPr>
            <m:e>
              <m:r>
                <w:rPr>
                  <w:rFonts w:ascii="Cambria Math" w:hAnsi="Cambria Math" w:cs="Times New Roman"/>
                  <w:sz w:val="28"/>
                  <w:szCs w:val="24"/>
                </w:rPr>
                <m:t>КЗ</m:t>
              </m:r>
            </m:e>
            <m:sub>
              <m:r>
                <w:rPr>
                  <w:rFonts w:ascii="Cambria Math" w:hAnsi="Cambria Math" w:cs="Times New Roman"/>
                  <w:sz w:val="28"/>
                  <w:szCs w:val="24"/>
                </w:rPr>
                <m:t>КСГ</m:t>
              </m:r>
            </m:sub>
          </m:sSub>
          <m:r>
            <w:rPr>
              <w:rFonts w:ascii="Cambria Math" w:hAnsi="Cambria Math" w:cs="Times New Roman"/>
              <w:sz w:val="28"/>
              <w:szCs w:val="24"/>
            </w:rPr>
            <m:t>×</m:t>
          </m:r>
          <m:d>
            <m:dPr>
              <m:ctrlPr>
                <w:rPr>
                  <w:rFonts w:ascii="Cambria Math" w:hAnsi="Cambria Math" w:cs="Times New Roman"/>
                  <w:i/>
                  <w:sz w:val="28"/>
                  <w:szCs w:val="24"/>
                </w:rPr>
              </m:ctrlPr>
            </m:dPr>
            <m:e>
              <m:d>
                <m:dPr>
                  <m:ctrlPr>
                    <w:rPr>
                      <w:rFonts w:ascii="Cambria Math" w:hAnsi="Cambria Math" w:cs="Times New Roman"/>
                      <w:i/>
                      <w:sz w:val="28"/>
                      <w:szCs w:val="24"/>
                    </w:rPr>
                  </m:ctrlPr>
                </m:dPr>
                <m:e>
                  <m:r>
                    <w:rPr>
                      <w:rFonts w:ascii="Cambria Math" w:hAnsi="Cambria Math" w:cs="Times New Roman"/>
                      <w:sz w:val="28"/>
                      <w:szCs w:val="24"/>
                    </w:rPr>
                    <m:t>1-</m:t>
                  </m:r>
                  <m:sSub>
                    <m:sSubPr>
                      <m:ctrlPr>
                        <w:rPr>
                          <w:rFonts w:ascii="Cambria Math" w:hAnsi="Cambria Math" w:cs="Times New Roman"/>
                          <w:i/>
                          <w:sz w:val="28"/>
                          <w:szCs w:val="24"/>
                        </w:rPr>
                      </m:ctrlPr>
                    </m:sSubPr>
                    <m:e>
                      <m:r>
                        <w:rPr>
                          <w:rFonts w:ascii="Cambria Math" w:hAnsi="Cambria Math" w:cs="Times New Roman"/>
                          <w:sz w:val="28"/>
                          <w:szCs w:val="24"/>
                        </w:rPr>
                        <m:t>Д</m:t>
                      </m:r>
                    </m:e>
                    <m:sub>
                      <m:r>
                        <w:rPr>
                          <w:rFonts w:ascii="Cambria Math" w:hAnsi="Cambria Math" w:cs="Times New Roman"/>
                          <w:sz w:val="28"/>
                          <w:szCs w:val="24"/>
                        </w:rPr>
                        <m:t>ЗП</m:t>
                      </m:r>
                    </m:sub>
                  </m:sSub>
                </m:e>
              </m:d>
              <m:r>
                <w:rPr>
                  <w:rFonts w:ascii="Cambria Math" w:hAnsi="Cambria Math" w:cs="Times New Roman"/>
                  <w:sz w:val="28"/>
                  <w:szCs w:val="24"/>
                </w:rPr>
                <m:t xml:space="preserve"> +</m:t>
              </m:r>
              <m:sSub>
                <m:sSubPr>
                  <m:ctrlPr>
                    <w:rPr>
                      <w:rFonts w:ascii="Cambria Math" w:eastAsiaTheme="minorHAnsi" w:hAnsi="Cambria Math" w:cstheme="minorBidi"/>
                      <w:i/>
                      <w:sz w:val="28"/>
                      <w:szCs w:val="24"/>
                      <w:lang w:eastAsia="en-US"/>
                    </w:rPr>
                  </m:ctrlPr>
                </m:sSubPr>
                <m:e>
                  <m:r>
                    <w:rPr>
                      <w:rFonts w:ascii="Cambria Math" w:hAnsi="Cambria Math" w:cs="Times New Roman"/>
                      <w:sz w:val="28"/>
                      <w:szCs w:val="24"/>
                    </w:rPr>
                    <m:t>Д</m:t>
                  </m:r>
                </m:e>
                <m:sub>
                  <m:r>
                    <w:rPr>
                      <w:rFonts w:ascii="Cambria Math" w:eastAsiaTheme="minorHAnsi" w:hAnsi="Cambria Math" w:cstheme="minorBidi"/>
                      <w:sz w:val="28"/>
                      <w:szCs w:val="24"/>
                      <w:lang w:eastAsia="en-US"/>
                    </w:rPr>
                    <m:t>ЗП</m:t>
                  </m:r>
                </m:sub>
              </m:sSub>
              <m:r>
                <w:rPr>
                  <w:rFonts w:ascii="Cambria Math" w:hAnsi="Cambria Math" w:cs="Times New Roman"/>
                  <w:sz w:val="28"/>
                  <w:szCs w:val="24"/>
                </w:rPr>
                <m:t>×ПК×КД</m:t>
              </m:r>
            </m:e>
          </m:d>
          <m:r>
            <w:rPr>
              <w:rFonts w:ascii="Cambria Math" w:hAnsi="Cambria Math" w:cs="Times New Roman"/>
              <w:sz w:val="28"/>
              <w:szCs w:val="24"/>
            </w:rPr>
            <m:t>+</m:t>
          </m:r>
          <m:r>
            <m:rPr>
              <m:sty m:val="p"/>
            </m:rPr>
            <w:rPr>
              <w:rFonts w:ascii="Cambria Math" w:hAnsi="Cambria Math" w:cs="Times New Roman"/>
              <w:sz w:val="28"/>
              <w:szCs w:val="24"/>
            </w:rPr>
            <w:br/>
          </m:r>
        </m:oMath>
      </m:oMathPara>
      <m:oMath>
        <m:r>
          <w:rPr>
            <w:rFonts w:ascii="Cambria Math" w:hAnsi="Cambria Math" w:cs="Times New Roman"/>
            <w:sz w:val="28"/>
            <w:szCs w:val="24"/>
          </w:rPr>
          <m:t>+ БС×КД×КСЛП</m:t>
        </m:r>
      </m:oMath>
      <w:r w:rsidR="00AE5A42" w:rsidRPr="00BA7A1C">
        <w:rPr>
          <w:rFonts w:ascii="Times New Roman" w:hAnsi="Times New Roman" w:cs="Times New Roman"/>
          <w:sz w:val="28"/>
          <w:szCs w:val="24"/>
        </w:rPr>
        <w:t xml:space="preserve">, </w:t>
      </w:r>
      <w:r w:rsidR="00AE5A42" w:rsidRPr="00BA7A1C">
        <w:rPr>
          <w:rFonts w:ascii="Times New Roman" w:hAnsi="Times New Roman" w:cs="Times New Roman"/>
          <w:sz w:val="32"/>
        </w:rPr>
        <w:t>где:</w:t>
      </w:r>
    </w:p>
    <w:p w14:paraId="3F0DB7DE" w14:textId="77777777" w:rsidR="00AE5A42" w:rsidRPr="00BA7A1C" w:rsidRDefault="00AE5A42" w:rsidP="00AE5A42">
      <w:pPr>
        <w:pStyle w:val="ConsPlusNormal"/>
        <w:tabs>
          <w:tab w:val="left" w:pos="567"/>
        </w:tabs>
        <w:jc w:val="both"/>
        <w:rPr>
          <w:rFonts w:ascii="Times New Roman" w:hAnsi="Times New Roman" w:cs="Times New Roman"/>
          <w:sz w:val="32"/>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796"/>
      </w:tblGrid>
      <w:tr w:rsidR="00AE5A42" w:rsidRPr="00BA7A1C" w14:paraId="77955A22" w14:textId="77777777" w:rsidTr="0067438A">
        <w:tc>
          <w:tcPr>
            <w:tcW w:w="1622" w:type="dxa"/>
            <w:tcBorders>
              <w:top w:val="nil"/>
              <w:left w:val="nil"/>
              <w:bottom w:val="nil"/>
              <w:right w:val="nil"/>
            </w:tcBorders>
          </w:tcPr>
          <w:p w14:paraId="0C53A7CD" w14:textId="77777777" w:rsidR="00AE5A42" w:rsidRPr="00BA7A1C" w:rsidRDefault="00AE5A42" w:rsidP="0067438A">
            <w:pPr>
              <w:pStyle w:val="ConsPlusNormal"/>
              <w:jc w:val="center"/>
              <w:rPr>
                <w:rFonts w:ascii="Times New Roman" w:hAnsi="Times New Roman" w:cs="Times New Roman"/>
                <w:sz w:val="28"/>
              </w:rPr>
            </w:pPr>
            <w:r w:rsidRPr="00BA7A1C">
              <w:rPr>
                <w:rFonts w:ascii="Times New Roman" w:hAnsi="Times New Roman" w:cs="Times New Roman"/>
                <w:sz w:val="28"/>
              </w:rPr>
              <w:t>БС</w:t>
            </w:r>
          </w:p>
        </w:tc>
        <w:tc>
          <w:tcPr>
            <w:tcW w:w="7796" w:type="dxa"/>
            <w:tcBorders>
              <w:top w:val="nil"/>
              <w:left w:val="nil"/>
              <w:bottom w:val="nil"/>
              <w:right w:val="nil"/>
            </w:tcBorders>
          </w:tcPr>
          <w:p w14:paraId="00592963" w14:textId="77777777" w:rsidR="00AE5A42" w:rsidRPr="00BA7A1C" w:rsidRDefault="00AE5A42" w:rsidP="0067438A">
            <w:pPr>
              <w:pStyle w:val="ConsPlusNormal"/>
              <w:jc w:val="both"/>
              <w:rPr>
                <w:rFonts w:ascii="Times New Roman" w:hAnsi="Times New Roman" w:cs="Times New Roman"/>
                <w:sz w:val="28"/>
              </w:rPr>
            </w:pPr>
            <w:r w:rsidRPr="00BA7A1C">
              <w:rPr>
                <w:rFonts w:ascii="Times New Roman" w:hAnsi="Times New Roman" w:cs="Times New Roman"/>
                <w:sz w:val="28"/>
              </w:rPr>
              <w:t>размер базовой ставки без учета коэффициента дифференциации, рублей;</w:t>
            </w:r>
          </w:p>
        </w:tc>
      </w:tr>
      <w:tr w:rsidR="00AE5A42" w:rsidRPr="00BA7A1C" w14:paraId="41E58BE6" w14:textId="77777777" w:rsidTr="0067438A">
        <w:tc>
          <w:tcPr>
            <w:tcW w:w="1622" w:type="dxa"/>
            <w:tcBorders>
              <w:top w:val="nil"/>
              <w:left w:val="nil"/>
              <w:bottom w:val="nil"/>
              <w:right w:val="nil"/>
            </w:tcBorders>
          </w:tcPr>
          <w:p w14:paraId="37AFB9C6" w14:textId="77777777" w:rsidR="00AE5A42" w:rsidRPr="00BA7A1C" w:rsidRDefault="00B72436" w:rsidP="0067438A">
            <w:pPr>
              <w:pStyle w:val="ConsPlusNormal"/>
              <w:jc w:val="center"/>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КЗ</m:t>
                    </m:r>
                  </m:e>
                  <m:sub>
                    <m:r>
                      <w:rPr>
                        <w:rFonts w:ascii="Cambria Math" w:hAnsi="Cambria Math" w:cs="Times New Roman"/>
                        <w:sz w:val="28"/>
                        <w:vertAlign w:val="subscript"/>
                      </w:rPr>
                      <m:t>КСГ</m:t>
                    </m:r>
                  </m:sub>
                </m:sSub>
              </m:oMath>
            </m:oMathPara>
          </w:p>
        </w:tc>
        <w:tc>
          <w:tcPr>
            <w:tcW w:w="7796" w:type="dxa"/>
            <w:tcBorders>
              <w:top w:val="nil"/>
              <w:left w:val="nil"/>
              <w:bottom w:val="nil"/>
              <w:right w:val="nil"/>
            </w:tcBorders>
          </w:tcPr>
          <w:p w14:paraId="6B76A6B0" w14:textId="77777777" w:rsidR="00AE5A42" w:rsidRPr="00BA7A1C" w:rsidRDefault="00AE5A42" w:rsidP="0067438A">
            <w:pPr>
              <w:pStyle w:val="ConsPlusNormal"/>
              <w:jc w:val="both"/>
              <w:rPr>
                <w:rFonts w:ascii="Times New Roman" w:hAnsi="Times New Roman" w:cs="Times New Roman"/>
                <w:sz w:val="28"/>
              </w:rPr>
            </w:pPr>
            <w:r w:rsidRPr="00BA7A1C">
              <w:rPr>
                <w:rFonts w:ascii="Times New Roman" w:hAnsi="Times New Roman" w:cs="Times New Roman"/>
                <w:sz w:val="28"/>
              </w:rPr>
              <w:t xml:space="preserve">коэффициент относительной </w:t>
            </w:r>
            <w:proofErr w:type="spellStart"/>
            <w:r w:rsidRPr="00BA7A1C">
              <w:rPr>
                <w:rFonts w:ascii="Times New Roman" w:hAnsi="Times New Roman" w:cs="Times New Roman"/>
                <w:sz w:val="28"/>
              </w:rPr>
              <w:t>затратоемкости</w:t>
            </w:r>
            <w:proofErr w:type="spellEnd"/>
            <w:r w:rsidRPr="00BA7A1C">
              <w:rPr>
                <w:rFonts w:ascii="Times New Roman" w:hAnsi="Times New Roman" w:cs="Times New Roman"/>
                <w:sz w:val="28"/>
              </w:rPr>
              <w:t xml:space="preserve"> по КСГ, к которой отнесен данный случай госпитализации;</w:t>
            </w:r>
          </w:p>
        </w:tc>
      </w:tr>
      <w:tr w:rsidR="00AE5A42" w:rsidRPr="00BA7A1C" w14:paraId="40B3696C" w14:textId="77777777" w:rsidTr="0067438A">
        <w:tc>
          <w:tcPr>
            <w:tcW w:w="1622" w:type="dxa"/>
            <w:tcBorders>
              <w:top w:val="nil"/>
              <w:left w:val="nil"/>
              <w:bottom w:val="nil"/>
              <w:right w:val="nil"/>
            </w:tcBorders>
          </w:tcPr>
          <w:p w14:paraId="1E34C801" w14:textId="77777777" w:rsidR="00AE5A42" w:rsidRPr="00BA7A1C" w:rsidRDefault="00B72436" w:rsidP="0067438A">
            <w:pPr>
              <w:pStyle w:val="ConsPlusNormal"/>
              <w:jc w:val="center"/>
              <w:rPr>
                <w:rFonts w:ascii="Times New Roman" w:hAnsi="Times New Roman" w:cs="Times New Roman"/>
                <w:sz w:val="28"/>
              </w:rPr>
            </w:pPr>
            <m:oMathPara>
              <m:oMath>
                <m:sSub>
                  <m:sSubPr>
                    <m:ctrlPr>
                      <w:rPr>
                        <w:rFonts w:ascii="Cambria Math" w:hAnsi="Cambria Math" w:cs="Times New Roman"/>
                        <w:i/>
                        <w:sz w:val="32"/>
                        <w:szCs w:val="28"/>
                      </w:rPr>
                    </m:ctrlPr>
                  </m:sSubPr>
                  <m:e>
                    <m:r>
                      <w:rPr>
                        <w:rFonts w:ascii="Cambria Math" w:hAnsi="Cambria Math" w:cs="Times New Roman"/>
                        <w:sz w:val="32"/>
                        <w:szCs w:val="28"/>
                      </w:rPr>
                      <m:t>Д</m:t>
                    </m:r>
                  </m:e>
                  <m:sub>
                    <m:r>
                      <w:rPr>
                        <w:rFonts w:ascii="Cambria Math" w:hAnsi="Cambria Math" w:cs="Times New Roman"/>
                        <w:sz w:val="32"/>
                        <w:szCs w:val="28"/>
                      </w:rPr>
                      <m:t>ЗП</m:t>
                    </m:r>
                  </m:sub>
                </m:sSub>
              </m:oMath>
            </m:oMathPara>
          </w:p>
        </w:tc>
        <w:tc>
          <w:tcPr>
            <w:tcW w:w="7796" w:type="dxa"/>
            <w:tcBorders>
              <w:top w:val="nil"/>
              <w:left w:val="nil"/>
              <w:bottom w:val="nil"/>
              <w:right w:val="nil"/>
            </w:tcBorders>
          </w:tcPr>
          <w:p w14:paraId="69E992D8" w14:textId="77777777" w:rsidR="00AE5A42" w:rsidRPr="00BA7A1C" w:rsidRDefault="00AE5A42" w:rsidP="0067438A">
            <w:pPr>
              <w:pStyle w:val="ConsPlusNormal"/>
              <w:jc w:val="both"/>
              <w:rPr>
                <w:rFonts w:ascii="Times New Roman" w:hAnsi="Times New Roman" w:cs="Times New Roman"/>
                <w:sz w:val="28"/>
              </w:rPr>
            </w:pPr>
            <w:r w:rsidRPr="00BA7A1C">
              <w:rPr>
                <w:rFonts w:ascii="Times New Roman" w:hAnsi="Times New Roman" w:cs="Times New Roman"/>
                <w:sz w:val="28"/>
              </w:rPr>
              <w:t>доля заработной платы и прочих расходов в структуре стоимости КСГ (установленное Приложением 3 к Программе значение, к которому применяется КД и ПК);</w:t>
            </w:r>
          </w:p>
        </w:tc>
      </w:tr>
      <w:tr w:rsidR="00AE5A42" w:rsidRPr="00BA7A1C" w14:paraId="3A33C8FD" w14:textId="77777777" w:rsidTr="0067438A">
        <w:tc>
          <w:tcPr>
            <w:tcW w:w="1622" w:type="dxa"/>
            <w:tcBorders>
              <w:top w:val="nil"/>
              <w:left w:val="nil"/>
              <w:bottom w:val="nil"/>
              <w:right w:val="nil"/>
            </w:tcBorders>
          </w:tcPr>
          <w:p w14:paraId="3DE01EDD" w14:textId="77777777" w:rsidR="00AE5A42" w:rsidRPr="00BA7A1C" w:rsidRDefault="00AE5A42" w:rsidP="0067438A">
            <w:pPr>
              <w:pStyle w:val="ConsPlusNormal"/>
              <w:jc w:val="center"/>
              <w:rPr>
                <w:rFonts w:ascii="Times New Roman" w:hAnsi="Times New Roman" w:cs="Times New Roman"/>
                <w:sz w:val="28"/>
              </w:rPr>
            </w:pPr>
            <m:oMathPara>
              <m:oMath>
                <m:r>
                  <w:rPr>
                    <w:rFonts w:ascii="Cambria Math" w:hAnsi="Cambria Math" w:cs="Times New Roman"/>
                    <w:sz w:val="28"/>
                  </w:rPr>
                  <m:t>ПК</m:t>
                </m:r>
              </m:oMath>
            </m:oMathPara>
          </w:p>
        </w:tc>
        <w:tc>
          <w:tcPr>
            <w:tcW w:w="7796" w:type="dxa"/>
            <w:tcBorders>
              <w:top w:val="nil"/>
              <w:left w:val="nil"/>
              <w:bottom w:val="nil"/>
              <w:right w:val="nil"/>
            </w:tcBorders>
          </w:tcPr>
          <w:p w14:paraId="5A0CDAD3" w14:textId="77777777" w:rsidR="00AE5A42" w:rsidRPr="00BA7A1C" w:rsidRDefault="00AE5A42" w:rsidP="0067438A">
            <w:pPr>
              <w:pStyle w:val="ConsPlusNormal"/>
              <w:jc w:val="both"/>
              <w:rPr>
                <w:rFonts w:ascii="Times New Roman" w:hAnsi="Times New Roman" w:cs="Times New Roman"/>
                <w:sz w:val="28"/>
              </w:rPr>
            </w:pPr>
            <w:r w:rsidRPr="00BA7A1C">
              <w:rPr>
                <w:rFonts w:ascii="Times New Roman" w:hAnsi="Times New Roman" w:cs="Times New Roman"/>
                <w:sz w:val="28"/>
              </w:rPr>
              <w:t>поправочный коэффициент оплаты КСГ (интегрированный коэффициент, рассчитываемый на региональном уровне);</w:t>
            </w:r>
          </w:p>
        </w:tc>
      </w:tr>
      <w:tr w:rsidR="00AE5A42" w:rsidRPr="00BA7A1C" w14:paraId="028F8297" w14:textId="77777777" w:rsidTr="0067438A">
        <w:tc>
          <w:tcPr>
            <w:tcW w:w="1622" w:type="dxa"/>
            <w:tcBorders>
              <w:top w:val="nil"/>
              <w:left w:val="nil"/>
              <w:bottom w:val="nil"/>
              <w:right w:val="nil"/>
            </w:tcBorders>
          </w:tcPr>
          <w:p w14:paraId="6FB260CF" w14:textId="77777777" w:rsidR="00AE5A42" w:rsidRPr="00BA7A1C" w:rsidRDefault="00AE5A42" w:rsidP="0067438A">
            <w:pPr>
              <w:pStyle w:val="ConsPlusNormal"/>
              <w:jc w:val="center"/>
              <w:rPr>
                <w:rFonts w:ascii="Times New Roman" w:hAnsi="Times New Roman" w:cs="Times New Roman"/>
                <w:sz w:val="28"/>
              </w:rPr>
            </w:pPr>
            <w:r w:rsidRPr="00BA7A1C">
              <w:rPr>
                <w:rFonts w:ascii="Times New Roman" w:hAnsi="Times New Roman" w:cs="Times New Roman"/>
                <w:sz w:val="28"/>
              </w:rPr>
              <w:t>КД</w:t>
            </w:r>
          </w:p>
        </w:tc>
        <w:tc>
          <w:tcPr>
            <w:tcW w:w="7796" w:type="dxa"/>
            <w:tcBorders>
              <w:top w:val="nil"/>
              <w:left w:val="nil"/>
              <w:bottom w:val="nil"/>
              <w:right w:val="nil"/>
            </w:tcBorders>
          </w:tcPr>
          <w:p w14:paraId="2938C94E" w14:textId="77777777" w:rsidR="00AE5A42" w:rsidRPr="00BA7A1C" w:rsidRDefault="00AE5A42" w:rsidP="0067438A">
            <w:pPr>
              <w:pStyle w:val="ConsPlusNormal"/>
              <w:jc w:val="both"/>
              <w:rPr>
                <w:rFonts w:ascii="Times New Roman" w:hAnsi="Times New Roman" w:cs="Times New Roman"/>
                <w:sz w:val="28"/>
              </w:rPr>
            </w:pPr>
            <w:r w:rsidRPr="00BA7A1C">
              <w:rPr>
                <w:rFonts w:ascii="Times New Roman" w:hAnsi="Times New Roman" w:cs="Times New Roman"/>
                <w:sz w:val="28"/>
              </w:rPr>
              <w:t xml:space="preserve">коэффициент дифференциации, рассчитанный в соответствии </w:t>
            </w:r>
            <w:r w:rsidRPr="00BA7A1C">
              <w:rPr>
                <w:rFonts w:ascii="Times New Roman" w:hAnsi="Times New Roman" w:cs="Times New Roman"/>
                <w:sz w:val="28"/>
              </w:rPr>
              <w:br/>
              <w:t>с Постановлением № 462;</w:t>
            </w:r>
          </w:p>
        </w:tc>
      </w:tr>
      <w:tr w:rsidR="00AE5A42" w:rsidRPr="00BA7A1C" w14:paraId="7ED8A46A" w14:textId="77777777" w:rsidTr="0067438A">
        <w:tc>
          <w:tcPr>
            <w:tcW w:w="1622" w:type="dxa"/>
            <w:tcBorders>
              <w:top w:val="nil"/>
              <w:left w:val="nil"/>
              <w:bottom w:val="nil"/>
              <w:right w:val="nil"/>
            </w:tcBorders>
          </w:tcPr>
          <w:p w14:paraId="569198BF" w14:textId="77777777" w:rsidR="00AE5A42" w:rsidRPr="00BA7A1C" w:rsidRDefault="00AE5A42" w:rsidP="0067438A">
            <w:pPr>
              <w:pStyle w:val="ConsPlusNormal"/>
              <w:jc w:val="center"/>
              <w:rPr>
                <w:rFonts w:ascii="Times New Roman" w:hAnsi="Times New Roman" w:cs="Times New Roman"/>
                <w:sz w:val="28"/>
              </w:rPr>
            </w:pPr>
            <w:r w:rsidRPr="00BA7A1C">
              <w:rPr>
                <w:rFonts w:ascii="Times New Roman" w:hAnsi="Times New Roman" w:cs="Times New Roman"/>
                <w:sz w:val="28"/>
              </w:rPr>
              <w:t>КСЛП</w:t>
            </w:r>
          </w:p>
        </w:tc>
        <w:tc>
          <w:tcPr>
            <w:tcW w:w="7796" w:type="dxa"/>
            <w:tcBorders>
              <w:top w:val="nil"/>
              <w:left w:val="nil"/>
              <w:bottom w:val="nil"/>
              <w:right w:val="nil"/>
            </w:tcBorders>
          </w:tcPr>
          <w:p w14:paraId="2A9DB294" w14:textId="77777777" w:rsidR="00AE5A42" w:rsidRPr="00BA7A1C" w:rsidRDefault="00AE5A42" w:rsidP="0067438A">
            <w:pPr>
              <w:pStyle w:val="ConsPlusNormal"/>
              <w:jc w:val="both"/>
              <w:rPr>
                <w:rFonts w:ascii="Times New Roman" w:hAnsi="Times New Roman" w:cs="Times New Roman"/>
                <w:sz w:val="28"/>
              </w:rPr>
            </w:pPr>
            <w:r w:rsidRPr="00BA7A1C">
              <w:rPr>
                <w:rFonts w:ascii="Times New Roman" w:hAnsi="Times New Roman" w:cs="Times New Roman"/>
                <w:sz w:val="28"/>
              </w:rPr>
              <w:t>коэффициент сложности лечения пациента (при необходимости, сумма применяемых КСЛП).</w:t>
            </w:r>
          </w:p>
        </w:tc>
      </w:tr>
    </w:tbl>
    <w:p w14:paraId="58286FBE" w14:textId="77777777" w:rsidR="00AE5A42" w:rsidRPr="00BA7A1C" w:rsidRDefault="00AE5A42" w:rsidP="00AE5A42">
      <w:pPr>
        <w:pStyle w:val="ConsPlusNormal"/>
        <w:jc w:val="both"/>
        <w:rPr>
          <w:rFonts w:ascii="Times New Roman" w:hAnsi="Times New Roman" w:cs="Times New Roman"/>
          <w:sz w:val="28"/>
        </w:rPr>
      </w:pPr>
    </w:p>
    <w:p w14:paraId="2253A1F8" w14:textId="77777777" w:rsidR="00AE5A42" w:rsidRPr="00BA7A1C" w:rsidRDefault="00AE5A42" w:rsidP="00AE5A42">
      <w:pPr>
        <w:pStyle w:val="ConsPlusNormal"/>
        <w:ind w:firstLine="567"/>
        <w:jc w:val="both"/>
        <w:rPr>
          <w:rFonts w:ascii="Times New Roman" w:hAnsi="Times New Roman" w:cs="Times New Roman"/>
          <w:sz w:val="28"/>
        </w:rPr>
      </w:pPr>
      <w:r w:rsidRPr="00BA7A1C">
        <w:rPr>
          <w:rFonts w:ascii="Times New Roman" w:hAnsi="Times New Roman" w:cs="Times New Roman"/>
          <w:sz w:val="28"/>
        </w:rPr>
        <w:t xml:space="preserve">В случае выделения в субъекте Российской Федерации подгрупп </w:t>
      </w:r>
      <w:r w:rsidRPr="00BA7A1C">
        <w:rPr>
          <w:rFonts w:ascii="Times New Roman" w:hAnsi="Times New Roman" w:cs="Times New Roman"/>
          <w:sz w:val="28"/>
        </w:rPr>
        <w:br/>
        <w:t>в составе КСГ, для которых Приложением 3 к Программе установлена доля заработной платы и прочих расходов, в тарифном соглашении субъекта Российской Федерации устанавливаются рассчитанные в субъекте Российской Федерации доли заработной платы и прочих расходов в структуре выделяемых подгрупп.</w:t>
      </w:r>
    </w:p>
    <w:p w14:paraId="7D7967AE" w14:textId="77777777" w:rsidR="00AE5A42" w:rsidRPr="00BA7A1C" w:rsidRDefault="00AE5A42" w:rsidP="00AE5A42">
      <w:pPr>
        <w:pStyle w:val="ConsPlusNormal"/>
        <w:ind w:firstLine="567"/>
        <w:jc w:val="both"/>
        <w:rPr>
          <w:rFonts w:ascii="Times New Roman" w:hAnsi="Times New Roman" w:cs="Times New Roman"/>
          <w:sz w:val="28"/>
        </w:rPr>
      </w:pPr>
      <w:r w:rsidRPr="00BA7A1C">
        <w:rPr>
          <w:rFonts w:ascii="Times New Roman" w:hAnsi="Times New Roman" w:cs="Times New Roman"/>
          <w:sz w:val="28"/>
        </w:rPr>
        <w:t xml:space="preserve">В случае отсутствия в субъекте Российской Федерации технической и информационной возможности для учета вклада случаев госпитализаций взрослых с применением лекарственной терапии при злокачественных новообразованиях в средний поправочный коэффициент (СПК), используемый для расчета базовой ставки, при определении СПК в процессе расчета базовой ставки может быть принято допущение, что коэффициент дифференциации применяется ко всей стоимости КСГ без учета доли расходов на заработную плату. При использовании такого подхода при расчете базовой ставки следует учитывать, что оценку экономии, складывающейся в результате применения </w:t>
      </w:r>
      <w:r w:rsidRPr="00BA7A1C">
        <w:rPr>
          <w:rFonts w:ascii="Times New Roman" w:hAnsi="Times New Roman" w:cs="Times New Roman"/>
          <w:sz w:val="28"/>
        </w:rPr>
        <w:lastRenderedPageBreak/>
        <w:t>поправочных коэффициентов и коэффициента дифференциации только к доле заработной платы и прочих расходов в структуре КСГ, целесообразно проводить ежеквартально или 1 раз в полугодие. Объем экономии, сложившийся по итогам квартала или полугодия, может быть направлен:</w:t>
      </w:r>
    </w:p>
    <w:p w14:paraId="358B6E14" w14:textId="77777777" w:rsidR="00AE5A42" w:rsidRPr="00BA7A1C" w:rsidRDefault="00AE5A42" w:rsidP="00AE5A42">
      <w:pPr>
        <w:pStyle w:val="ConsPlusNormal"/>
        <w:tabs>
          <w:tab w:val="right" w:pos="9355"/>
        </w:tabs>
        <w:ind w:firstLine="567"/>
        <w:jc w:val="both"/>
        <w:rPr>
          <w:rFonts w:ascii="Times New Roman" w:hAnsi="Times New Roman" w:cs="Times New Roman"/>
          <w:sz w:val="28"/>
        </w:rPr>
      </w:pPr>
      <w:r w:rsidRPr="00BA7A1C">
        <w:rPr>
          <w:rFonts w:ascii="Times New Roman" w:hAnsi="Times New Roman" w:cs="Times New Roman"/>
          <w:sz w:val="28"/>
        </w:rPr>
        <w:t>- на оплату медицинской помощи по профилю «онкология» или «детская онкология» путем установления повышающих коэффициентов подуровня для медицинских организаций (структурных подразделений медицинских организаций), оказывающих медицинскую помощь по профилям «онкология» или «детская онкология»;</w:t>
      </w:r>
    </w:p>
    <w:p w14:paraId="410AD673" w14:textId="77777777" w:rsidR="00AE5A42" w:rsidRPr="00BA7A1C" w:rsidRDefault="00AE5A42" w:rsidP="00AE5A42">
      <w:pPr>
        <w:pStyle w:val="ConsPlusNormal"/>
        <w:tabs>
          <w:tab w:val="right" w:pos="9355"/>
        </w:tabs>
        <w:ind w:firstLine="567"/>
        <w:jc w:val="both"/>
        <w:rPr>
          <w:rFonts w:ascii="Times New Roman" w:hAnsi="Times New Roman" w:cs="Times New Roman"/>
          <w:sz w:val="28"/>
        </w:rPr>
      </w:pPr>
      <w:r w:rsidRPr="00BA7A1C">
        <w:rPr>
          <w:rFonts w:ascii="Times New Roman" w:hAnsi="Times New Roman" w:cs="Times New Roman"/>
          <w:sz w:val="28"/>
        </w:rPr>
        <w:t xml:space="preserve">- на перераспределение объемов медицинской помощи по профилю «онкология» или «детская онкология» с целью увеличения объемов оказания более </w:t>
      </w:r>
      <w:proofErr w:type="spellStart"/>
      <w:r w:rsidRPr="00BA7A1C">
        <w:rPr>
          <w:rFonts w:ascii="Times New Roman" w:hAnsi="Times New Roman" w:cs="Times New Roman"/>
          <w:sz w:val="28"/>
        </w:rPr>
        <w:t>затратоемкой</w:t>
      </w:r>
      <w:proofErr w:type="spellEnd"/>
      <w:r w:rsidRPr="00BA7A1C">
        <w:rPr>
          <w:rFonts w:ascii="Times New Roman" w:hAnsi="Times New Roman" w:cs="Times New Roman"/>
          <w:sz w:val="28"/>
        </w:rPr>
        <w:t xml:space="preserve"> помощи;</w:t>
      </w:r>
    </w:p>
    <w:p w14:paraId="57D1C3CE" w14:textId="77777777" w:rsidR="00AE5A42" w:rsidRDefault="00AE5A42" w:rsidP="00AE5A42">
      <w:pPr>
        <w:pStyle w:val="ConsPlusNormal"/>
        <w:ind w:firstLine="567"/>
        <w:jc w:val="both"/>
        <w:rPr>
          <w:rFonts w:ascii="Times New Roman" w:hAnsi="Times New Roman" w:cs="Times New Roman"/>
          <w:sz w:val="28"/>
        </w:rPr>
      </w:pPr>
      <w:r w:rsidRPr="00BA7A1C">
        <w:rPr>
          <w:rFonts w:ascii="Times New Roman" w:hAnsi="Times New Roman" w:cs="Times New Roman"/>
          <w:sz w:val="28"/>
        </w:rPr>
        <w:t>- на увеличение объема средств, направляемых на формирование нормированного страхового запаса территориального фонда обязательного медицинского страхования для целей, определенных частью 6 статьи 26 Федерального закона № 326-ФЗ.</w:t>
      </w:r>
    </w:p>
    <w:p w14:paraId="2551A15C" w14:textId="77777777" w:rsidR="00345928" w:rsidRDefault="00345928"/>
    <w:sectPr w:rsidR="00345928" w:rsidSect="00DA27E0">
      <w:pgSz w:w="11906" w:h="16838"/>
      <w:pgMar w:top="567" w:right="850" w:bottom="56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5271"/>
    <w:rsid w:val="00124305"/>
    <w:rsid w:val="0023110B"/>
    <w:rsid w:val="002601D1"/>
    <w:rsid w:val="0030138C"/>
    <w:rsid w:val="00345928"/>
    <w:rsid w:val="004512A0"/>
    <w:rsid w:val="004A3C93"/>
    <w:rsid w:val="004D3832"/>
    <w:rsid w:val="00687D83"/>
    <w:rsid w:val="008C5271"/>
    <w:rsid w:val="008F3AE0"/>
    <w:rsid w:val="00AE5A42"/>
    <w:rsid w:val="00B27372"/>
    <w:rsid w:val="00B72436"/>
    <w:rsid w:val="00BA7A1C"/>
    <w:rsid w:val="00D32C1E"/>
    <w:rsid w:val="00D96D42"/>
    <w:rsid w:val="00DA27E0"/>
    <w:rsid w:val="00DA319E"/>
    <w:rsid w:val="00E05A05"/>
    <w:rsid w:val="00FE0877"/>
    <w:rsid w:val="00FE65B9"/>
    <w:rsid w:val="00FF40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DB2E8"/>
  <w15:docId w15:val="{D920807D-83CE-43C0-BC83-37A780A59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512A0"/>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4512A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512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459</Words>
  <Characters>2617</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Рискин</dc:creator>
  <cp:lastModifiedBy>Игорь Ященко</cp:lastModifiedBy>
  <cp:revision>23</cp:revision>
  <dcterms:created xsi:type="dcterms:W3CDTF">2021-01-13T23:10:00Z</dcterms:created>
  <dcterms:modified xsi:type="dcterms:W3CDTF">2023-01-17T04:41:00Z</dcterms:modified>
</cp:coreProperties>
</file>