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9BF60" w14:textId="77777777" w:rsidR="003330E7" w:rsidRPr="00F04006" w:rsidRDefault="003330E7" w:rsidP="003330E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75F2CF" w14:textId="590DD437" w:rsidR="00D96D42" w:rsidRPr="001D6CCC" w:rsidRDefault="00345928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2</w:t>
      </w:r>
      <w:r w:rsidR="003330E7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14:paraId="76F0E475" w14:textId="6D8F7834" w:rsidR="008C5271" w:rsidRPr="001D6CCC" w:rsidRDefault="00D96D42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D32C1E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Тарифному соглашению № 1 на 202</w:t>
      </w:r>
      <w:r w:rsidR="002F2963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утвержденному решением Комиссии по разработке Тер</w:t>
      </w:r>
      <w:r w:rsidR="00D32C1E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риториальной программы ОМС от </w:t>
      </w:r>
      <w:r w:rsidR="001D6CCC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D32C1E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1D6CCC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32C1E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1D6CCC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32C1E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0</w:t>
      </w:r>
      <w:r w:rsidR="001D6CCC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32C1E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1D6CCC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14:paraId="22DD8830" w14:textId="497F953B" w:rsidR="00AE5A42" w:rsidRPr="001D6CCC" w:rsidRDefault="00AE5A42" w:rsidP="00BA7A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</w:p>
    <w:p w14:paraId="3E8CCCE1" w14:textId="77777777" w:rsidR="00BA7A1C" w:rsidRPr="001D6CCC" w:rsidRDefault="00BA7A1C" w:rsidP="00BA7A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4F032BDB" w14:textId="7219B142" w:rsidR="00AE5A42" w:rsidRPr="001D6CCC" w:rsidRDefault="000B740D" w:rsidP="000B740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6CCC">
        <w:rPr>
          <w:rFonts w:ascii="Times New Roman" w:hAnsi="Times New Roman" w:cs="Times New Roman"/>
          <w:b/>
          <w:sz w:val="26"/>
          <w:szCs w:val="26"/>
        </w:rPr>
        <w:t>Перечень показателей результативности деятельности медицинских организаций, имеющих прикрепившихся лиц (включая показатели объема медицинской помощи), и критерии их оценки (включая целевые значения), а также размеры и порядок осуществления выплат медицинским организациям за достижение указанных показателей.</w:t>
      </w:r>
    </w:p>
    <w:p w14:paraId="5EB22770" w14:textId="739FD444" w:rsidR="000B740D" w:rsidRPr="001D6CCC" w:rsidRDefault="000B740D" w:rsidP="000B740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59F3A13" w14:textId="2BC41726" w:rsidR="000B740D" w:rsidRPr="001D6CCC" w:rsidRDefault="000B740D" w:rsidP="000B740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6CCC">
        <w:rPr>
          <w:rFonts w:ascii="Times New Roman" w:hAnsi="Times New Roman" w:cs="Times New Roman"/>
          <w:b/>
          <w:sz w:val="24"/>
          <w:szCs w:val="24"/>
        </w:rPr>
        <w:t>1. Перечень показателей результативности деятельности медицинских организаций, имеющих прикрепившихся лиц (включая показатели объема медицинской помощи)</w:t>
      </w:r>
      <w:r w:rsidR="009446C5" w:rsidRPr="001D6CCC">
        <w:rPr>
          <w:rFonts w:ascii="Times New Roman" w:hAnsi="Times New Roman" w:cs="Times New Roman"/>
          <w:b/>
          <w:sz w:val="24"/>
          <w:szCs w:val="24"/>
        </w:rPr>
        <w:t>.</w:t>
      </w:r>
    </w:p>
    <w:p w14:paraId="53F6E97C" w14:textId="77777777" w:rsidR="000B740D" w:rsidRPr="001D6CCC" w:rsidRDefault="000B740D" w:rsidP="000B740D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14:paraId="7DF4B9C7" w14:textId="3087FECE" w:rsidR="000B740D" w:rsidRPr="001D6CCC" w:rsidRDefault="000B740D" w:rsidP="000B740D">
      <w:pPr>
        <w:pStyle w:val="ConsPlusNormal"/>
        <w:rPr>
          <w:rFonts w:ascii="Times New Roman" w:hAnsi="Times New Roman" w:cs="Times New Roman"/>
          <w:b/>
          <w:sz w:val="28"/>
        </w:rPr>
      </w:pPr>
    </w:p>
    <w:tbl>
      <w:tblPr>
        <w:tblpPr w:leftFromText="180" w:rightFromText="180" w:vertAnchor="text" w:tblpX="-617" w:tblpY="1"/>
        <w:tblOverlap w:val="never"/>
        <w:tblW w:w="10055" w:type="dxa"/>
        <w:tblLayout w:type="fixed"/>
        <w:tblLook w:val="04A0" w:firstRow="1" w:lastRow="0" w:firstColumn="1" w:lastColumn="0" w:noHBand="0" w:noVBand="1"/>
      </w:tblPr>
      <w:tblGrid>
        <w:gridCol w:w="566"/>
        <w:gridCol w:w="4669"/>
        <w:gridCol w:w="2126"/>
        <w:gridCol w:w="1843"/>
        <w:gridCol w:w="851"/>
      </w:tblGrid>
      <w:tr w:rsidR="000B740D" w:rsidRPr="001D6CCC" w14:paraId="1C9A0160" w14:textId="77777777" w:rsidTr="00780F0B">
        <w:trPr>
          <w:trHeight w:val="977"/>
          <w:tblHeader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0D63C" w14:textId="77777777" w:rsidR="000B740D" w:rsidRPr="001D6CCC" w:rsidRDefault="000B740D" w:rsidP="000B7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46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A119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C2C19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14:paraId="6054AA20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6EF5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Индикаторы выполнения показателя ***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084F9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балл**</w:t>
            </w:r>
          </w:p>
        </w:tc>
      </w:tr>
      <w:tr w:rsidR="000B740D" w:rsidRPr="001D6CCC" w14:paraId="5C6E44D1" w14:textId="77777777" w:rsidTr="00780F0B">
        <w:trPr>
          <w:trHeight w:val="685"/>
        </w:trPr>
        <w:tc>
          <w:tcPr>
            <w:tcW w:w="920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338D33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C8BF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0B740D" w:rsidRPr="001D6CCC" w14:paraId="3FC0EF7A" w14:textId="77777777" w:rsidTr="00780F0B">
        <w:trPr>
          <w:trHeight w:val="761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E251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0B740D" w:rsidRPr="001D6CCC" w14:paraId="3C0F1F8B" w14:textId="77777777" w:rsidTr="00780F0B">
        <w:trPr>
          <w:trHeight w:val="62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0020B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6152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E17442" w14:textId="4792CC66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F048" w14:textId="24C2089D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&lt; </w:t>
            </w:r>
            <w:r w:rsidR="006425AE" w:rsidRPr="001D6C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184FA7A4" w14:textId="6F61A803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</w:t>
            </w:r>
            <w:r w:rsidR="006425AE" w:rsidRPr="001D6C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14:paraId="0BD8E7DC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</w:t>
            </w:r>
            <w:r w:rsidR="006425AE" w:rsidRPr="001D6CC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  <w:r w:rsidR="00B268B9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2DEFBDF" w14:textId="7277BCFE" w:rsidR="00B268B9" w:rsidRPr="001D6CCC" w:rsidRDefault="00B268B9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в текущем периоде выше среднего значения по субъекту Российской Федерации **** в текущем периоде (далее – выше среднего) – 0,5 балла; В текущем периоде достигнуто максимально возможное значение показателя (далее – максимальное возможное значение)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63D0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336E6862" w14:textId="77777777" w:rsidTr="00780F0B">
        <w:trPr>
          <w:trHeight w:val="235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F070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C377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5C90B6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5FD9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50F1D77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1 балл;</w:t>
            </w:r>
          </w:p>
          <w:p w14:paraId="68E466BE" w14:textId="2B84EF66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2 балла</w:t>
            </w:r>
            <w:proofErr w:type="gramStart"/>
            <w:r w:rsidR="00817622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817622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-1 балл; Максимально возможное значение – 2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677C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1D6CCC" w14:paraId="23F84210" w14:textId="77777777" w:rsidTr="00780F0B">
        <w:trPr>
          <w:trHeight w:val="255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755F0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A5F8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3BD0A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E6FA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4404BD17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14:paraId="04D70502" w14:textId="6F59EABB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  <w:proofErr w:type="gramStart"/>
            <w:r w:rsidR="00F44C89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F44C89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балла; Максимально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7D58C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0D2F8603" w14:textId="77777777" w:rsidTr="00780F0B">
        <w:trPr>
          <w:trHeight w:val="1248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305D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1D60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B2D18E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FACA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0E2B1F28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14:paraId="2756FA1B" w14:textId="0C08B48E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  <w:proofErr w:type="gramStart"/>
            <w:r w:rsidR="00900CF3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900CF3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балла; Максимально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5969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2318960F" w14:textId="77777777" w:rsidTr="00780F0B">
        <w:trPr>
          <w:trHeight w:val="239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4E26D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586C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500591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7FD1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1B1E3D3C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14:paraId="721FE522" w14:textId="3897D8DB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  <w:proofErr w:type="gramStart"/>
            <w:r w:rsidR="00302B27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302B27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балла; Максимально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4E59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205C4C90" w14:textId="77777777" w:rsidTr="00780F0B">
        <w:trPr>
          <w:trHeight w:val="139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17C3E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123E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0A573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F250" w14:textId="0256AF8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100 % плана или более</w:t>
            </w:r>
            <w:r w:rsidR="00097B61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  <w:proofErr w:type="gramStart"/>
            <w:r w:rsidR="00204ECA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204ECA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B01E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1D6CCC" w14:paraId="4E074AB1" w14:textId="77777777" w:rsidTr="00780F0B">
        <w:trPr>
          <w:trHeight w:val="711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E5BD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0B740D" w:rsidRPr="001D6CCC" w14:paraId="55FB42AB" w14:textId="77777777" w:rsidTr="00780F0B">
        <w:trPr>
          <w:trHeight w:val="237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949A3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A3D2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0B6C34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FA95" w14:textId="17F40B44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&lt; </w:t>
            </w:r>
            <w:r w:rsidR="0063108F" w:rsidRPr="001D6C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0 баллов;</w:t>
            </w:r>
          </w:p>
          <w:p w14:paraId="1393EAFE" w14:textId="0320BE64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</w:t>
            </w:r>
            <w:r w:rsidR="00D1409B" w:rsidRPr="001D6C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1 балл;</w:t>
            </w:r>
          </w:p>
          <w:p w14:paraId="2CAAC2FA" w14:textId="00BC00AA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</w:t>
            </w:r>
            <w:r w:rsidR="00D1409B" w:rsidRPr="001D6CC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2 балла</w:t>
            </w:r>
            <w:proofErr w:type="gramStart"/>
            <w:r w:rsidR="00D1409B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D1409B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-1 балл; Максимально возможное значение – 2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6CD35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1D6CCC" w14:paraId="4E9B8099" w14:textId="77777777" w:rsidTr="00780F0B">
        <w:trPr>
          <w:trHeight w:val="257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80DA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0DFCB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взрослых пациентов с болезнями 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665C37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925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 5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% - 0 баллов;</w:t>
            </w:r>
          </w:p>
          <w:p w14:paraId="7DB787DE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41275619" w14:textId="0F2C8653" w:rsidR="00D1409B" w:rsidRPr="001D6CCC" w:rsidRDefault="000B740D" w:rsidP="00D1409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eastAsia="Times New Roman" w:hAnsi="Times New Roman" w:cs="Times New Roman"/>
              </w:rPr>
              <w:t>Уменьшение</w:t>
            </w:r>
            <w:r w:rsidRPr="001D6CCC">
              <w:rPr>
                <w:rFonts w:ascii="Times New Roman" w:eastAsia="Times New Roman" w:hAnsi="Times New Roman" w:cs="Times New Roman"/>
              </w:rPr>
              <w:br/>
              <w:t xml:space="preserve"> ≥ 10 % - 1 балл</w:t>
            </w:r>
            <w:r w:rsidR="00D1409B" w:rsidRPr="001D6CCC">
              <w:rPr>
                <w:rFonts w:ascii="Times New Roman" w:eastAsia="Times New Roman" w:hAnsi="Times New Roman" w:cs="Times New Roman"/>
              </w:rPr>
              <w:t xml:space="preserve">; </w:t>
            </w:r>
            <w:r w:rsidR="00D1409B" w:rsidRPr="001D6CCC">
              <w:rPr>
                <w:rFonts w:ascii="Times New Roman" w:hAnsi="Times New Roman" w:cs="Times New Roman"/>
              </w:rPr>
              <w:t>Значение показателя в текущем периоде ниже среднего значения по субъекту Российской Федерации в текущем периоде (далее - ниже среднего) - 0,5 балла;</w:t>
            </w:r>
          </w:p>
          <w:p w14:paraId="04E4558D" w14:textId="1D1ED008" w:rsidR="000B740D" w:rsidRPr="001D6CCC" w:rsidRDefault="00D1409B" w:rsidP="00D1409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hAnsi="Times New Roman" w:cs="Times New Roman"/>
                <w:sz w:val="24"/>
                <w:szCs w:val="24"/>
              </w:rPr>
              <w:t>В текущем периоде достигнуто минимально возможное значение показателя (далее - минимально возможное значение)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2A61D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546ED215" w14:textId="77777777" w:rsidTr="00780F0B">
        <w:trPr>
          <w:trHeight w:val="20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15429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75EC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86AE16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432E" w14:textId="3011408D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097B61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  <w:proofErr w:type="gramStart"/>
            <w:r w:rsidR="00097B61" w:rsidRPr="001D6CC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8C36B5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Выше</w:t>
            </w:r>
            <w:proofErr w:type="gramEnd"/>
            <w:r w:rsidR="008C36B5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B1699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4CDAE9E5" w14:textId="77777777" w:rsidTr="00780F0B">
        <w:trPr>
          <w:trHeight w:val="238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E5C0D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3232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F868F9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1D3C" w14:textId="1063BF59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097B61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  <w:proofErr w:type="gramStart"/>
            <w:r w:rsidR="001E7DB7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1E7DB7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E352D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4AB26031" w14:textId="77777777" w:rsidTr="00780F0B">
        <w:trPr>
          <w:trHeight w:val="93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BDB46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C12E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AD6C0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8A2B" w14:textId="0740BE6E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9501C7" w:rsidRPr="001D6CCC">
              <w:rPr>
                <w:rFonts w:ascii="Times New Roman" w:eastAsia="Times New Roman" w:hAnsi="Times New Roman" w:cs="Times New Roman"/>
                <w:lang w:eastAsia="ru-RU"/>
              </w:rPr>
              <w:t>– 2 балла</w:t>
            </w:r>
            <w:proofErr w:type="gramStart"/>
            <w:r w:rsidR="009501C7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9501C7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A8EB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1D6CCC" w14:paraId="7EFC401D" w14:textId="77777777" w:rsidTr="00780F0B">
        <w:trPr>
          <w:trHeight w:val="1248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123D9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12D2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3FE12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D514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14:paraId="72992040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14:paraId="77773C18" w14:textId="5BFAD04E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  <w:proofErr w:type="gramStart"/>
            <w:r w:rsidR="00944303" w:rsidRPr="001D6CCC">
              <w:rPr>
                <w:rFonts w:ascii="Times New Roman" w:eastAsia="Times New Roman" w:hAnsi="Times New Roman" w:cs="Times New Roman"/>
                <w:lang w:eastAsia="ru-RU"/>
              </w:rPr>
              <w:t>; Ниже</w:t>
            </w:r>
            <w:proofErr w:type="gramEnd"/>
            <w:r w:rsidR="00944303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– 0,5 балла; Минимально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966DF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19B46612" w14:textId="77777777" w:rsidTr="00780F0B">
        <w:trPr>
          <w:trHeight w:val="258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A733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F2360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FCD72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566E" w14:textId="6B36FE85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&lt; </w:t>
            </w:r>
            <w:r w:rsidR="0046277D" w:rsidRPr="001D6C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14:paraId="301B6A37" w14:textId="20A360B9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≥ </w:t>
            </w:r>
            <w:r w:rsidR="0046277D" w:rsidRPr="001D6C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- 1 балл;</w:t>
            </w:r>
          </w:p>
          <w:p w14:paraId="26C698EC" w14:textId="782F437E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≥ </w:t>
            </w:r>
            <w:r w:rsidR="0046277D" w:rsidRPr="001D6CC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 % - 2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балла</w:t>
            </w:r>
            <w:r w:rsidR="0046277D" w:rsidRPr="001D6CCC">
              <w:rPr>
                <w:rFonts w:ascii="Times New Roman" w:eastAsia="Times New Roman" w:hAnsi="Times New Roman" w:cs="Times New Roman"/>
                <w:lang w:eastAsia="ru-RU"/>
              </w:rPr>
              <w:t>;  Ниже</w:t>
            </w:r>
            <w:proofErr w:type="gramEnd"/>
            <w:r w:rsidR="0046277D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– 1 балл; Минимально возможное значение – 2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6084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1D6CCC" w14:paraId="64628BE5" w14:textId="77777777" w:rsidTr="00780F0B">
        <w:trPr>
          <w:trHeight w:val="259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8A45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48B7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F718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ABE6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14:paraId="57F67E8E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14:paraId="2661EBEC" w14:textId="3A17B80E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≥ 10 % - 1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  <w:r w:rsidR="00B739D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Ниже</w:t>
            </w:r>
            <w:proofErr w:type="gramEnd"/>
            <w:r w:rsidR="00B739D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– 0,5 балла; Минимально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8A83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443193D3" w14:textId="77777777" w:rsidTr="00780F0B">
        <w:trPr>
          <w:trHeight w:val="548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B4E5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0B740D" w:rsidRPr="001D6CCC" w14:paraId="19B8107F" w14:textId="77777777" w:rsidTr="00780F0B">
        <w:trPr>
          <w:trHeight w:val="62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EF4D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3B28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8F53B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23D9" w14:textId="78A15C73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показателя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смертности </w:t>
            </w:r>
            <w:r w:rsidR="0056763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-</w:t>
            </w:r>
            <w:proofErr w:type="gramEnd"/>
            <w:r w:rsidR="0056763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0 баллов;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6763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Без динамики или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&lt; 2% – 0</w:t>
            </w:r>
            <w:r w:rsidR="00567636" w:rsidRPr="001D6CCC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баллов;</w:t>
            </w:r>
          </w:p>
          <w:p w14:paraId="3D47F980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</w:p>
          <w:p w14:paraId="0D3B69C9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от 2 до 5% - 1 балл;</w:t>
            </w:r>
          </w:p>
          <w:p w14:paraId="3B560608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от 5 до 10% - 2 балла;</w:t>
            </w:r>
          </w:p>
          <w:p w14:paraId="6E323BB8" w14:textId="1182B1E9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≥ 10 % - 3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балла</w:t>
            </w:r>
            <w:r w:rsidR="0056763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Ниже</w:t>
            </w:r>
            <w:proofErr w:type="gramEnd"/>
            <w:r w:rsidR="0056763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– 0,5 балла; Минимально возможное значение – 3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E161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0B740D" w:rsidRPr="001D6CCC" w14:paraId="09347B1F" w14:textId="77777777" w:rsidTr="00780F0B">
        <w:trPr>
          <w:trHeight w:val="55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D8BD6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7752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5051D0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8E46" w14:textId="1DA8D380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&lt; </w:t>
            </w:r>
            <w:r w:rsidR="000F2414" w:rsidRPr="001D6C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14:paraId="1F810EC2" w14:textId="1FC40AE3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≥ </w:t>
            </w:r>
            <w:r w:rsidR="000F2414" w:rsidRPr="001D6C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 % - 1,5 балла; Уменьшение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≥ </w:t>
            </w:r>
            <w:r w:rsidR="000F2414" w:rsidRPr="001D6CC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- 3 балла</w:t>
            </w:r>
            <w:proofErr w:type="gramStart"/>
            <w:r w:rsidR="000F2414" w:rsidRPr="001D6CC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8E3743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Ниже</w:t>
            </w:r>
            <w:proofErr w:type="gramEnd"/>
            <w:r w:rsidR="008E3743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– 1,5 балла;</w:t>
            </w:r>
          </w:p>
          <w:p w14:paraId="72E1FAFA" w14:textId="5063C526" w:rsidR="000F2414" w:rsidRPr="001D6CCC" w:rsidRDefault="000F2414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Минимально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возможное значение – 3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64A12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</w:tr>
      <w:tr w:rsidR="000B740D" w:rsidRPr="001D6CCC" w14:paraId="310F6DF7" w14:textId="77777777" w:rsidTr="00780F0B">
        <w:trPr>
          <w:trHeight w:val="688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63FAED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6CCC">
              <w:rPr>
                <w:rFonts w:ascii="Calibri" w:eastAsia="Calibri" w:hAnsi="Calibri" w:cs="Times New Roman"/>
              </w:rPr>
              <w:br w:type="page"/>
            </w:r>
            <w:r w:rsidRPr="001D6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E2572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0B740D" w:rsidRPr="001D6CCC" w14:paraId="1ECBCEE7" w14:textId="77777777" w:rsidTr="00780F0B">
        <w:trPr>
          <w:trHeight w:val="709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779F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0B740D" w:rsidRPr="001D6CCC" w14:paraId="01EE6A4F" w14:textId="77777777" w:rsidTr="00780F0B">
        <w:trPr>
          <w:trHeight w:val="84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D39FB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5FF4A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FA10F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9ADC" w14:textId="6EEDCBCE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</w:t>
            </w:r>
            <w:r w:rsidR="00B608F2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-1 балл</w:t>
            </w:r>
            <w:proofErr w:type="gramStart"/>
            <w:r w:rsidR="00B608F2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B608F2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BBEAA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28FD88C1" w14:textId="77777777" w:rsidTr="00780F0B">
        <w:trPr>
          <w:trHeight w:val="239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1176A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18A0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6977CE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1731" w14:textId="757C091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BA628F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- 1 балл</w:t>
            </w:r>
            <w:proofErr w:type="gramStart"/>
            <w:r w:rsidR="00BA628F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BA628F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884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25FF8F36" w14:textId="77777777" w:rsidTr="00780F0B">
        <w:trPr>
          <w:trHeight w:val="212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40FFC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EF0A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005130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7055" w14:textId="5BD5474F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B663F4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  <w:proofErr w:type="gramStart"/>
            <w:r w:rsidR="00B663F4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B663F4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5B2C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24076D6A" w14:textId="77777777" w:rsidTr="00780F0B">
        <w:trPr>
          <w:trHeight w:val="196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5D791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C46C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3B288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3703" w14:textId="129EE545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CF7D01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- 1 балл</w:t>
            </w:r>
            <w:proofErr w:type="gramStart"/>
            <w:r w:rsidR="00CF7D01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CF7D01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E31C1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411E94B1" w14:textId="77777777" w:rsidTr="00780F0B">
        <w:trPr>
          <w:trHeight w:val="211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D4D1B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D73B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E4C4C8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F808" w14:textId="23661E8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CF7D01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– 2 </w:t>
            </w:r>
            <w:proofErr w:type="gramStart"/>
            <w:r w:rsidR="00CF7D01" w:rsidRPr="001D6CCC">
              <w:rPr>
                <w:rFonts w:ascii="Times New Roman" w:eastAsia="Times New Roman" w:hAnsi="Times New Roman" w:cs="Times New Roman"/>
                <w:lang w:eastAsia="ru-RU"/>
              </w:rPr>
              <w:t>балла;  Выше</w:t>
            </w:r>
            <w:proofErr w:type="gramEnd"/>
            <w:r w:rsidR="00CF7D01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-1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40C4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1D6CCC" w14:paraId="480F0D13" w14:textId="77777777" w:rsidTr="00780F0B">
        <w:trPr>
          <w:trHeight w:val="282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1CF2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572A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6CBA2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FCEA" w14:textId="435FE21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AB6ACE" w:rsidRPr="001D6CCC">
              <w:rPr>
                <w:rFonts w:ascii="Times New Roman" w:eastAsia="Times New Roman" w:hAnsi="Times New Roman" w:cs="Times New Roman"/>
                <w:lang w:eastAsia="ru-RU"/>
              </w:rPr>
              <w:t>- 1 балл</w:t>
            </w:r>
            <w:proofErr w:type="gramStart"/>
            <w:r w:rsidR="00AB6ACE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AB6ACE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689C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29FD8F51" w14:textId="77777777" w:rsidTr="00780F0B">
        <w:trPr>
          <w:trHeight w:val="64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7B08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0B740D" w:rsidRPr="001D6CCC" w14:paraId="596390F2" w14:textId="77777777" w:rsidTr="00780F0B">
        <w:trPr>
          <w:trHeight w:val="282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FCCBF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AFAC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детей в возрасте 0 – 17 лет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765616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8CE4" w14:textId="18B8D441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Увеличение показателя смертности</w:t>
            </w:r>
            <w:r w:rsidR="008E3743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-0 баллов;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E3743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Без динамики или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&lt; 2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% – 0</w:t>
            </w:r>
            <w:r w:rsidR="008E3743" w:rsidRPr="001D6CCC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баллов;</w:t>
            </w:r>
          </w:p>
          <w:p w14:paraId="7916ED40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от 2 до 5% - 1 балл;</w:t>
            </w:r>
          </w:p>
          <w:p w14:paraId="7F98BC10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от 5 до 10% - 2 балла;</w:t>
            </w:r>
          </w:p>
          <w:p w14:paraId="53462681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≥ 10 % - 3 балла</w:t>
            </w:r>
          </w:p>
          <w:p w14:paraId="1ED13535" w14:textId="7DC15C38" w:rsidR="008E3743" w:rsidRPr="001D6CCC" w:rsidRDefault="008E3743" w:rsidP="008E374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Ниже среднего – 0,5 балла;</w:t>
            </w:r>
          </w:p>
          <w:p w14:paraId="2173AFEB" w14:textId="5AF2F730" w:rsidR="008E3743" w:rsidRPr="001D6CCC" w:rsidRDefault="008E3743" w:rsidP="008E374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Минимально возможное значение – 3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98D2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0B740D" w:rsidRPr="001D6CCC" w14:paraId="46E90C7A" w14:textId="77777777" w:rsidTr="00780F0B">
        <w:trPr>
          <w:trHeight w:val="624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BC7A0A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C193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0B740D" w:rsidRPr="001D6CCC" w14:paraId="44FC88C8" w14:textId="77777777" w:rsidTr="00780F0B">
        <w:trPr>
          <w:trHeight w:val="686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899F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0B740D" w:rsidRPr="001D6CCC" w14:paraId="4584285B" w14:textId="77777777" w:rsidTr="00780F0B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296A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894B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14EE84" w14:textId="77777777" w:rsidR="000B740D" w:rsidRPr="001D6CCC" w:rsidRDefault="000B740D" w:rsidP="000B740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29DA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14:paraId="5AC55940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14:paraId="5FFDC9E9" w14:textId="3F930B0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- 1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Выше</w:t>
            </w:r>
            <w:proofErr w:type="gramEnd"/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балла; Максимально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CB6F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73E6E8CC" w14:textId="77777777" w:rsidTr="00780F0B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0C63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304B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C690AC" w14:textId="77777777" w:rsidR="000B740D" w:rsidRPr="001D6CCC" w:rsidRDefault="000B740D" w:rsidP="000B740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181B" w14:textId="425043E2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  <w:proofErr w:type="gramStart"/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CD4E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2F59D296" w14:textId="77777777" w:rsidTr="00780F0B">
        <w:trPr>
          <w:trHeight w:val="6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D48A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AAD9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59EBEC" w14:textId="77777777" w:rsidR="000B740D" w:rsidRPr="001D6CCC" w:rsidRDefault="000B740D" w:rsidP="000B740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</w:p>
          <w:p w14:paraId="25BC9335" w14:textId="77777777" w:rsidR="000B740D" w:rsidRPr="001D6CCC" w:rsidRDefault="000B740D" w:rsidP="000B740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13E5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14:paraId="09D02883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14:paraId="11AEE7C9" w14:textId="3B1EFD35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- 1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Выше</w:t>
            </w:r>
            <w:proofErr w:type="gramEnd"/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 Максимально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B45A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67FF916D" w14:textId="77777777" w:rsidTr="00780F0B">
        <w:trPr>
          <w:trHeight w:val="9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A1EE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EE57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44795E" w14:textId="77777777" w:rsidR="000B740D" w:rsidRPr="001D6CCC" w:rsidRDefault="000B740D" w:rsidP="000B740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C4FF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14:paraId="72C226CD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14:paraId="1D578135" w14:textId="54EB85BA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- 1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Выше</w:t>
            </w:r>
            <w:proofErr w:type="gramEnd"/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 Максимально </w:t>
            </w:r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961C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0B740D" w:rsidRPr="001D6CCC" w14:paraId="247F41E8" w14:textId="77777777" w:rsidTr="00780F0B">
        <w:trPr>
          <w:trHeight w:val="6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F9F5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1367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949BC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79AD" w14:textId="4D27405B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</w:t>
            </w:r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>- 1 балл</w:t>
            </w:r>
            <w:proofErr w:type="gramStart"/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ECD85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14:paraId="7EEF3467" w14:textId="77777777" w:rsidR="000B740D" w:rsidRPr="001D6CCC" w:rsidRDefault="000B740D" w:rsidP="000B740D">
      <w:pPr>
        <w:pStyle w:val="ConsPlusNormal"/>
        <w:rPr>
          <w:rFonts w:ascii="Times New Roman" w:hAnsi="Times New Roman" w:cs="Times New Roman"/>
          <w:bCs/>
          <w:sz w:val="28"/>
        </w:rPr>
      </w:pPr>
    </w:p>
    <w:p w14:paraId="2157E315" w14:textId="40F4806A" w:rsidR="000B740D" w:rsidRPr="001D6CCC" w:rsidRDefault="000B740D" w:rsidP="000B740D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1D6CCC">
        <w:rPr>
          <w:rFonts w:ascii="Times New Roman" w:hAnsi="Times New Roman" w:cs="Times New Roman"/>
          <w:bCs/>
          <w:sz w:val="24"/>
          <w:szCs w:val="24"/>
        </w:rPr>
        <w:t>* 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14:paraId="43AF67DB" w14:textId="77777777" w:rsidR="000B740D" w:rsidRPr="001D6CCC" w:rsidRDefault="000B740D" w:rsidP="000B740D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1D6CCC">
        <w:rPr>
          <w:rFonts w:ascii="Times New Roman" w:hAnsi="Times New Roman" w:cs="Times New Roman"/>
          <w:bCs/>
          <w:sz w:val="24"/>
          <w:szCs w:val="24"/>
        </w:rPr>
        <w:t>** 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14:paraId="6C46F3E2" w14:textId="78F81620" w:rsidR="000B740D" w:rsidRPr="001D6CCC" w:rsidRDefault="000B740D" w:rsidP="00780F0B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6CCC">
        <w:rPr>
          <w:rFonts w:ascii="Times New Roman" w:hAnsi="Times New Roman" w:cs="Times New Roman"/>
          <w:bCs/>
          <w:sz w:val="24"/>
          <w:szCs w:val="24"/>
        </w:rPr>
        <w:t>*** выполненным считается показатель со значением 0,5 и более баллов.</w:t>
      </w:r>
      <w:r w:rsidR="00780F0B" w:rsidRPr="001D6CC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780F0B" w:rsidRPr="001D6CCC">
        <w:rPr>
          <w:rFonts w:ascii="Times New Roman" w:hAnsi="Times New Roman" w:cs="Times New Roman"/>
          <w:sz w:val="24"/>
          <w:szCs w:val="24"/>
        </w:rPr>
        <w:t>В случае, если медицинская организация удовлетворяет нескольким критериям для начисления баллов - присваивается максимальный из возможных для начисления балл. В случае, если значение, указанное в знаменателе соответствующих формул, равняется нулю, баллы по показателю не начисляются.</w:t>
      </w:r>
    </w:p>
    <w:p w14:paraId="1454B5A1" w14:textId="5415AE24" w:rsidR="00F04006" w:rsidRPr="001D6CCC" w:rsidRDefault="00F04006" w:rsidP="000B740D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</w:p>
    <w:p w14:paraId="5EC67D15" w14:textId="77777777" w:rsidR="00F04006" w:rsidRPr="001D6CCC" w:rsidRDefault="00F04006" w:rsidP="000B740D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</w:p>
    <w:p w14:paraId="7ABF911F" w14:textId="7020BFCC" w:rsidR="00F04006" w:rsidRPr="001D6CCC" w:rsidRDefault="00F04006" w:rsidP="00F0400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6CCC">
        <w:rPr>
          <w:rFonts w:ascii="Times New Roman" w:hAnsi="Times New Roman" w:cs="Times New Roman"/>
          <w:b/>
          <w:sz w:val="24"/>
          <w:szCs w:val="24"/>
        </w:rPr>
        <w:t>2. Размеры и порядок осуществления выплат медицинским организациям за достижение указанных показателей.</w:t>
      </w:r>
    </w:p>
    <w:p w14:paraId="38F9A743" w14:textId="5C927ED8" w:rsidR="008D0E89" w:rsidRPr="001D6CCC" w:rsidRDefault="008D0E89" w:rsidP="008D0E8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14:paraId="1656F893" w14:textId="138FFBA6" w:rsidR="003D6DE5" w:rsidRPr="001D6CCC" w:rsidRDefault="003D6DE5" w:rsidP="003D6DE5">
      <w:pPr>
        <w:widowControl w:val="0"/>
        <w:autoSpaceDE w:val="0"/>
        <w:autoSpaceDN w:val="0"/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02902901"/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оплате медицинской помощи 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биопсийного</w:t>
      </w:r>
      <w:proofErr w:type="spellEnd"/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(операционного) материала, тестирования на выявление новой </w:t>
      </w:r>
      <w:proofErr w:type="spellStart"/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(COVID – 19), углубленной диспансеризации,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подушевому нормативу финансирования, определяется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бальной оценке в размере 5 процентов от базового подушевого норматива финансирования на прикрепившихся лиц.</w:t>
      </w:r>
    </w:p>
    <w:p w14:paraId="218ADC8C" w14:textId="7D4A9032" w:rsidR="003D6DE5" w:rsidRPr="001D6CCC" w:rsidRDefault="003D6DE5" w:rsidP="003D6DE5">
      <w:pPr>
        <w:widowControl w:val="0"/>
        <w:autoSpaceDE w:val="0"/>
        <w:autoSpaceDN w:val="0"/>
        <w:spacing w:before="120" w:after="0" w:line="36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размер финансового обеспечения медицинской помощи, оказанной медицинской организацией, имеющей прикрепившихся лиц, по подушевому нормативу финансирования определяется по следующей формуле:</w:t>
      </w:r>
    </w:p>
    <w:p w14:paraId="673BA2BA" w14:textId="77777777" w:rsidR="003D6DE5" w:rsidRPr="001D6CCC" w:rsidRDefault="001D6CCC" w:rsidP="003D6D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ПН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</w:rPr>
          <m:t>=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ФДП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Н</m:t>
            </m:r>
          </m:sub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24"/>
            <w:szCs w:val="24"/>
          </w:rPr>
          <m:t>×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Ч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З</m:t>
            </m:r>
          </m:sub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РД</m:t>
            </m:r>
          </m:sub>
        </m:sSub>
      </m:oMath>
      <w:r w:rsidR="003D6DE5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75DE986D" w14:textId="77777777" w:rsidR="003D6DE5" w:rsidRPr="001D6CCC" w:rsidRDefault="003D6DE5" w:rsidP="003D6DE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769"/>
      </w:tblGrid>
      <w:tr w:rsidR="003D6DE5" w:rsidRPr="001D6CCC" w14:paraId="4F37022E" w14:textId="77777777" w:rsidTr="00780F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78A8C26" w14:textId="77777777" w:rsidR="003D6DE5" w:rsidRPr="001D6CCC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</w:t>
            </w: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ПН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192F8611" w14:textId="77777777" w:rsidR="003D6DE5" w:rsidRPr="001D6CCC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медицинской помощи, оказанной медицинской организацией, имеющей прикрепившихся лиц, </w:t>
            </w: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подушевому нормативу финансирования, рублей;</w:t>
            </w:r>
          </w:p>
        </w:tc>
      </w:tr>
      <w:tr w:rsidR="003D6DE5" w:rsidRPr="001D6CCC" w14:paraId="083D2F6C" w14:textId="77777777" w:rsidTr="00780F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C5B8DE8" w14:textId="77777777" w:rsidR="003D6DE5" w:rsidRPr="001D6CCC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</w:t>
            </w: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РД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2F5FC60A" w14:textId="77777777" w:rsidR="003D6DE5" w:rsidRPr="001D6CCC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средств, направляемых медицинским организациям </w:t>
            </w: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случае достижения ими значений показателей результативности деятельности согласно бальной оценке (далее – объем средств с учетом показателей результативности), рублей.</w:t>
            </w:r>
          </w:p>
        </w:tc>
      </w:tr>
      <w:tr w:rsidR="003D6DE5" w:rsidRPr="001D6CCC" w14:paraId="514097E0" w14:textId="77777777" w:rsidTr="00780F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E510825" w14:textId="77777777" w:rsidR="003D6DE5" w:rsidRPr="001D6CCC" w:rsidRDefault="001D6CCC" w:rsidP="003D6D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ФДП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Н</m:t>
                    </m:r>
                  </m:sub>
                  <m:sup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75B238F9" w14:textId="77777777" w:rsidR="003D6DE5" w:rsidRPr="001D6CCC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фактический дифференцированный подушевой норматив финансирования амбулаторной медицинской помощи </w:t>
            </w: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i-той медицинской организации, рублей.</w:t>
            </w:r>
          </w:p>
        </w:tc>
      </w:tr>
    </w:tbl>
    <w:p w14:paraId="360F4A1C" w14:textId="77777777" w:rsidR="003D6DE5" w:rsidRPr="001D6CCC" w:rsidRDefault="003D6DE5" w:rsidP="003D6DE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9AF6EE" w14:textId="78330DEC" w:rsidR="003D6DE5" w:rsidRPr="001D6CCC" w:rsidRDefault="003D6DE5" w:rsidP="003D6DE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в Чукотском автономном округе проводится Комиссией, частота проведения мониторинга раз в квартал.</w:t>
      </w:r>
    </w:p>
    <w:p w14:paraId="6AFFCB5F" w14:textId="38E90141" w:rsidR="003D6DE5" w:rsidRPr="001D6CCC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</w:t>
      </w:r>
      <w:bookmarkStart w:id="1" w:name="_Hlk102901796"/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</w:t>
      </w:r>
      <w:bookmarkEnd w:id="1"/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производится по итогам каждого полугодия.</w:t>
      </w:r>
    </w:p>
    <w:p w14:paraId="6FEF7C2A" w14:textId="77777777" w:rsidR="00A23072" w:rsidRPr="001D6CCC" w:rsidRDefault="00A23072" w:rsidP="00A230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D6C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Выплаты по итогам второго полугодия (года) распределяются на основе сведений об оказанной медицинской помощи за период декабрь предыдущего года - ноябрь текущего года (включительно) и включаются в счет за декабрь.</w:t>
      </w:r>
    </w:p>
    <w:p w14:paraId="5DE1F367" w14:textId="4B7FCF55" w:rsidR="00A23072" w:rsidRPr="001D6CCC" w:rsidRDefault="00A23072" w:rsidP="00A230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D6C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Оставшийся объем средств, направляемых на выплаты медицинским организациям в случае достижения ими значений показателей результативности деятельности, а также средства, не распределенные между медицинскими организациями по итогам первого полугодия, распределяются между медицинскими организациями на основе сведений об оказанной медицинской помощи за период декабрь предыдущего года - ноябрь текущего года (включительно).</w:t>
      </w:r>
    </w:p>
    <w:p w14:paraId="3CB856C8" w14:textId="308ACE84" w:rsidR="003D6DE5" w:rsidRPr="001D6CCC" w:rsidRDefault="003D6DE5" w:rsidP="00CC010D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показателей результативности деятельности медицинских организаций (далее – показатели результативности деятельности) установлен в настоящем приложении к Тарифному соглашению.</w:t>
      </w:r>
    </w:p>
    <w:p w14:paraId="0637F123" w14:textId="50F9AA46" w:rsidR="003D6DE5" w:rsidRPr="001D6CCC" w:rsidRDefault="00C13741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3D6DE5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етодика</w:t>
      </w:r>
      <w:proofErr w:type="gramEnd"/>
      <w:r w:rsidR="003D6DE5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установленная в настоящем приложении к Тарифному соглашению </w:t>
      </w:r>
      <w:r w:rsidR="003D6DE5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 разделение показателей на блоки, отражающих результативность оказания медицинской помощи разным категориям населения (взрослому населению, детскому населению, акушерско-гинекологической помощи) в амбулаторных условиях.</w:t>
      </w:r>
    </w:p>
    <w:p w14:paraId="724212C3" w14:textId="688A45AF" w:rsidR="00C13741" w:rsidRPr="001D6CCC" w:rsidRDefault="003D6DE5" w:rsidP="00C1374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могут рассчитываться без учета этой группы показателей.</w:t>
      </w:r>
    </w:p>
    <w:p w14:paraId="6127A59F" w14:textId="7A8C0434" w:rsidR="003D6DE5" w:rsidRPr="001D6CCC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показатель, включенный в </w:t>
      </w:r>
      <w:r w:rsidR="00C13741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</w:t>
      </w:r>
      <w:proofErr w:type="gramStart"/>
      <w:r w:rsidR="00C13741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результативности деятельности</w:t>
      </w:r>
      <w:proofErr w:type="gramEnd"/>
      <w:r w:rsidR="00C13741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в баллах, которые суммируются. Методикой предусмотрена максимально возможная сумма баллов по каждому блоку, которая составляет:</w:t>
      </w:r>
    </w:p>
    <w:p w14:paraId="4909A39F" w14:textId="77777777" w:rsidR="003D6DE5" w:rsidRPr="001D6CCC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- 25 баллов для показателей блока 1;</w:t>
      </w:r>
    </w:p>
    <w:p w14:paraId="11D6E2F5" w14:textId="77777777" w:rsidR="003D6DE5" w:rsidRPr="001D6CCC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- 10 баллов для показателей блока 2;</w:t>
      </w:r>
    </w:p>
    <w:p w14:paraId="7BCD7C76" w14:textId="77777777" w:rsidR="003D6DE5" w:rsidRPr="001D6CCC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- 6 баллов для показателей блока 3.</w:t>
      </w:r>
    </w:p>
    <w:p w14:paraId="152CA232" w14:textId="4253D7BE" w:rsidR="003D6DE5" w:rsidRPr="001D6CCC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14:paraId="6C571E38" w14:textId="364865D9" w:rsidR="003D6DE5" w:rsidRPr="001D6CCC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фактического выполнения показателей, медицинск</w:t>
      </w:r>
      <w:r w:rsidR="00C13741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 w:rsidR="00C13741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3741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следующим образом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1D6C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выполнивш</w:t>
      </w:r>
      <w:r w:rsidR="00C13741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A23072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процентов показателей, </w:t>
      </w:r>
      <w:r w:rsidRPr="001D6C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 </w:t>
      </w:r>
      <w:r w:rsidR="00A23072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до </w:t>
      </w:r>
      <w:r w:rsidR="00A23072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процентов показателей, </w:t>
      </w:r>
      <w:r w:rsidRPr="001D6C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23072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60 (включительно)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показателей. </w:t>
      </w:r>
    </w:p>
    <w:p w14:paraId="652F442D" w14:textId="3DD2217B" w:rsidR="003D6DE5" w:rsidRPr="001D6CCC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достижения значений показателей результативности деятельности медицинских организаций оформляется решением Комиссии, которое доводится до сведения медицинских организаций не позднее 25 числа месяца, следующего за отчетным периодом. </w:t>
      </w:r>
    </w:p>
    <w:p w14:paraId="615759AC" w14:textId="77777777" w:rsidR="003D6DE5" w:rsidRPr="001D6CCC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14:paraId="5B9B4B98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Style w:val="a6"/>
          <w:rFonts w:ascii="Times New Roman" w:hAnsi="Times New Roman" w:cs="Times New Roman"/>
          <w:sz w:val="24"/>
          <w:szCs w:val="24"/>
        </w:rPr>
        <w:t>1 часть</w:t>
      </w:r>
      <w:r w:rsidRPr="001D6CCC">
        <w:rPr>
          <w:rFonts w:ascii="Times New Roman" w:hAnsi="Times New Roman" w:cs="Times New Roman"/>
          <w:sz w:val="24"/>
          <w:szCs w:val="24"/>
        </w:rPr>
        <w:t xml:space="preserve"> - распределение 70 процентов от объема средств с учетом показателей результативности за соответствующий период.</w:t>
      </w:r>
    </w:p>
    <w:p w14:paraId="4D3E4290" w14:textId="4CBB4D86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lastRenderedPageBreak/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14:paraId="6F5BDCA1" w14:textId="1553D912" w:rsidR="00065291" w:rsidRPr="001D6CCC" w:rsidRDefault="00065291" w:rsidP="00813E04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1E91A9F" wp14:editId="3037F098">
            <wp:extent cx="1155700" cy="412750"/>
            <wp:effectExtent l="0" t="0" r="6350" b="635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C">
        <w:rPr>
          <w:rFonts w:ascii="Times New Roman" w:hAnsi="Times New Roman" w:cs="Times New Roman"/>
          <w:sz w:val="24"/>
          <w:szCs w:val="24"/>
        </w:rPr>
        <w:t>,</w:t>
      </w:r>
    </w:p>
    <w:p w14:paraId="5B521DB0" w14:textId="569460D6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где: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8820"/>
      </w:tblGrid>
      <w:tr w:rsidR="00065291" w:rsidRPr="001D6CCC" w14:paraId="03034DAB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7849DFEC" w14:textId="07ADAB29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6AF479E" wp14:editId="2E7989F1">
                  <wp:extent cx="685800" cy="279400"/>
                  <wp:effectExtent l="0" t="0" r="0" b="635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45204BA8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 w:rsidRPr="001D6CCC">
              <w:rPr>
                <w:rFonts w:ascii="Times New Roman" w:hAnsi="Times New Roman" w:cs="Times New Roman"/>
              </w:rPr>
              <w:t>ый</w:t>
            </w:r>
            <w:proofErr w:type="spellEnd"/>
            <w:r w:rsidRPr="001D6CCC">
              <w:rPr>
                <w:rFonts w:ascii="Times New Roman" w:hAnsi="Times New Roman" w:cs="Times New Roman"/>
              </w:rPr>
              <w:t xml:space="preserve"> период, в расчете на 1 прикрепленное лицо, рублей;</w:t>
            </w:r>
          </w:p>
        </w:tc>
      </w:tr>
      <w:tr w:rsidR="00065291" w:rsidRPr="001D6CCC" w14:paraId="55A17D0C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30C7403C" w14:textId="5A022A3B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D5B23A1" wp14:editId="3448701F">
                  <wp:extent cx="381000" cy="2540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66F81098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1D6CCC">
              <w:rPr>
                <w:rFonts w:ascii="Times New Roman" w:hAnsi="Times New Roman" w:cs="Times New Roman"/>
              </w:rPr>
              <w:t>ый</w:t>
            </w:r>
            <w:proofErr w:type="spellEnd"/>
            <w:r w:rsidRPr="001D6CCC">
              <w:rPr>
                <w:rFonts w:ascii="Times New Roman" w:hAnsi="Times New Roman" w:cs="Times New Roman"/>
              </w:rPr>
              <w:t xml:space="preserve"> период, рублей;</w:t>
            </w:r>
          </w:p>
        </w:tc>
      </w:tr>
      <w:tr w:rsidR="00065291" w:rsidRPr="001D6CCC" w14:paraId="15B74957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2F47096E" w14:textId="3EE037D1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C72D047" wp14:editId="502F3A66">
                  <wp:extent cx="552450" cy="2476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53419328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14:paraId="33853FFC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52365B6C" w14:textId="7C71CBBF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В качестве численности прикрепленного населения к конкретной медицинской организации рекомендуется использовать среднюю численность за период. Например, при осуществлении выплат по итогам достижения показателей результативности ежегодно среднюю численность рекомендуется рассчитывать по формуле:</w:t>
      </w:r>
    </w:p>
    <w:p w14:paraId="593E2682" w14:textId="53C13B1F" w:rsidR="00065291" w:rsidRPr="001D6CCC" w:rsidRDefault="00065291" w:rsidP="00813E04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BACDFC7" wp14:editId="06D5EE70">
            <wp:extent cx="1924050" cy="3810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C">
        <w:rPr>
          <w:rFonts w:ascii="Times New Roman" w:hAnsi="Times New Roman" w:cs="Times New Roman"/>
          <w:sz w:val="24"/>
          <w:szCs w:val="24"/>
        </w:rPr>
        <w:t>,</w:t>
      </w:r>
    </w:p>
    <w:p w14:paraId="142B87F9" w14:textId="3706016F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где: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8820"/>
      </w:tblGrid>
      <w:tr w:rsidR="00065291" w:rsidRPr="001D6CCC" w14:paraId="1D08B39F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650C2A48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</w:t>
            </w:r>
            <w:r w:rsidRPr="001D6CCC">
              <w:rPr>
                <w:rFonts w:ascii="Times New Roman" w:hAnsi="Times New Roman" w:cs="Times New Roman"/>
                <w:vertAlign w:val="subscript"/>
              </w:rPr>
              <w:t> </w:t>
            </w:r>
            <w:proofErr w:type="spellStart"/>
            <w:r w:rsidRPr="001D6CCC">
              <w:rPr>
                <w:rFonts w:ascii="Times New Roman" w:hAnsi="Times New Roman" w:cs="Times New Roman"/>
                <w:vertAlign w:val="subscript"/>
              </w:rPr>
              <w:t>мес</w:t>
            </w:r>
            <w:proofErr w:type="spellEnd"/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1EBEE94B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численность прикрепленного населения к i-той медицинской организации в j-м году, человек;</w:t>
            </w:r>
          </w:p>
        </w:tc>
      </w:tr>
      <w:tr w:rsidR="00065291" w:rsidRPr="001D6CCC" w14:paraId="53BCB11E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71DF9846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</w:t>
            </w:r>
            <w:r w:rsidRPr="001D6CCC">
              <w:rPr>
                <w:rFonts w:ascii="Times New Roman" w:hAnsi="Times New Roman" w:cs="Times New Roman"/>
                <w:vertAlign w:val="subscript"/>
              </w:rPr>
              <w:t> мес1</w:t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29E1BA81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численность прикрепленного населения к i-той медицинской организации по состоянию на 1 число первого месяца j-</w:t>
            </w:r>
            <w:proofErr w:type="spellStart"/>
            <w:r w:rsidRPr="001D6CCC">
              <w:rPr>
                <w:rFonts w:ascii="Times New Roman" w:hAnsi="Times New Roman" w:cs="Times New Roman"/>
              </w:rPr>
              <w:t>го</w:t>
            </w:r>
            <w:proofErr w:type="spellEnd"/>
            <w:r w:rsidRPr="001D6CCC">
              <w:rPr>
                <w:rFonts w:ascii="Times New Roman" w:hAnsi="Times New Roman" w:cs="Times New Roman"/>
              </w:rPr>
              <w:t xml:space="preserve"> года, человек;</w:t>
            </w:r>
          </w:p>
        </w:tc>
      </w:tr>
      <w:tr w:rsidR="00065291" w:rsidRPr="001D6CCC" w14:paraId="05C474F2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08E3A5F7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</w:t>
            </w:r>
            <w:r w:rsidRPr="001D6CCC">
              <w:rPr>
                <w:rFonts w:ascii="Times New Roman" w:hAnsi="Times New Roman" w:cs="Times New Roman"/>
                <w:vertAlign w:val="subscript"/>
              </w:rPr>
              <w:t> мес2</w:t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2062B4F2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численность прикрепленного населения к i-той медицинской организации по состоянию на 1 число второго месяца года, следующего за j-</w:t>
            </w:r>
            <w:proofErr w:type="spellStart"/>
            <w:r w:rsidRPr="001D6CCC">
              <w:rPr>
                <w:rFonts w:ascii="Times New Roman" w:hAnsi="Times New Roman" w:cs="Times New Roman"/>
              </w:rPr>
              <w:t>тым</w:t>
            </w:r>
            <w:proofErr w:type="spellEnd"/>
            <w:r w:rsidRPr="001D6CCC">
              <w:rPr>
                <w:rFonts w:ascii="Times New Roman" w:hAnsi="Times New Roman" w:cs="Times New Roman"/>
              </w:rPr>
              <w:t>, человек;</w:t>
            </w:r>
          </w:p>
        </w:tc>
      </w:tr>
      <w:tr w:rsidR="00065291" w:rsidRPr="001D6CCC" w14:paraId="427BF9B2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5CC710E6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</w:t>
            </w:r>
            <w:r w:rsidRPr="001D6CCC">
              <w:rPr>
                <w:rFonts w:ascii="Times New Roman" w:hAnsi="Times New Roman" w:cs="Times New Roman"/>
                <w:vertAlign w:val="subscript"/>
              </w:rPr>
              <w:t> мес11</w:t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5BE02F1B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численность прикрепленного населения к i-той медицинской организации по состоянию на 1 число одиннадцатого месяца j-</w:t>
            </w:r>
            <w:proofErr w:type="spellStart"/>
            <w:r w:rsidRPr="001D6CCC">
              <w:rPr>
                <w:rFonts w:ascii="Times New Roman" w:hAnsi="Times New Roman" w:cs="Times New Roman"/>
              </w:rPr>
              <w:t>го</w:t>
            </w:r>
            <w:proofErr w:type="spellEnd"/>
            <w:r w:rsidRPr="001D6CCC">
              <w:rPr>
                <w:rFonts w:ascii="Times New Roman" w:hAnsi="Times New Roman" w:cs="Times New Roman"/>
              </w:rPr>
              <w:t xml:space="preserve"> года, человек;</w:t>
            </w:r>
          </w:p>
        </w:tc>
      </w:tr>
      <w:tr w:rsidR="00065291" w:rsidRPr="001D6CCC" w14:paraId="63D929AE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2927082B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</w:t>
            </w:r>
            <w:r w:rsidRPr="001D6CCC">
              <w:rPr>
                <w:rFonts w:ascii="Times New Roman" w:hAnsi="Times New Roman" w:cs="Times New Roman"/>
                <w:vertAlign w:val="subscript"/>
              </w:rPr>
              <w:t> мес12</w:t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59711FAE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численность прикрепленного населения к i-той медицинской организации по состоянию на 1 число двенадцатого месяца j-</w:t>
            </w:r>
            <w:proofErr w:type="spellStart"/>
            <w:r w:rsidRPr="001D6CCC">
              <w:rPr>
                <w:rFonts w:ascii="Times New Roman" w:hAnsi="Times New Roman" w:cs="Times New Roman"/>
              </w:rPr>
              <w:t>го</w:t>
            </w:r>
            <w:proofErr w:type="spellEnd"/>
            <w:r w:rsidRPr="001D6CCC">
              <w:rPr>
                <w:rFonts w:ascii="Times New Roman" w:hAnsi="Times New Roman" w:cs="Times New Roman"/>
              </w:rPr>
              <w:t xml:space="preserve"> года, человек.</w:t>
            </w:r>
          </w:p>
        </w:tc>
      </w:tr>
    </w:tbl>
    <w:p w14:paraId="1D20DF64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1126B761" w14:textId="4D6ABE81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Объем средств, направляемый в i-ю медицинскую организацию II и III групп за j-</w:t>
      </w:r>
      <w:proofErr w:type="spellStart"/>
      <w:r w:rsidRPr="001D6CCC">
        <w:rPr>
          <w:rFonts w:ascii="Times New Roman" w:hAnsi="Times New Roman" w:cs="Times New Roman"/>
          <w:sz w:val="24"/>
          <w:szCs w:val="24"/>
        </w:rPr>
        <w:t>тый</w:t>
      </w:r>
      <w:proofErr w:type="spellEnd"/>
      <w:r w:rsidRPr="001D6CCC">
        <w:rPr>
          <w:rFonts w:ascii="Times New Roman" w:hAnsi="Times New Roman" w:cs="Times New Roman"/>
          <w:sz w:val="24"/>
          <w:szCs w:val="24"/>
        </w:rPr>
        <w:t xml:space="preserve"> период при распределении 70 процентов от объема средств с учетом показателей результативности (</w:t>
      </w:r>
      <w:r w:rsidRPr="001D6C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211A0AC" wp14:editId="4FD22F3B">
            <wp:extent cx="660400" cy="247650"/>
            <wp:effectExtent l="0" t="0" r="635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C">
        <w:rPr>
          <w:rFonts w:ascii="Times New Roman" w:hAnsi="Times New Roman" w:cs="Times New Roman"/>
          <w:sz w:val="24"/>
          <w:szCs w:val="24"/>
        </w:rPr>
        <w:t>), рассчитывается следующим образом:</w:t>
      </w:r>
    </w:p>
    <w:p w14:paraId="1555B29F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13B241F3" w14:textId="5AF1B528" w:rsidR="00065291" w:rsidRPr="001D6CCC" w:rsidRDefault="00065291" w:rsidP="00065291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94DB5FC" wp14:editId="5CB9B215">
            <wp:extent cx="1905000" cy="374650"/>
            <wp:effectExtent l="0" t="0" r="0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C">
        <w:rPr>
          <w:rFonts w:ascii="Times New Roman" w:hAnsi="Times New Roman" w:cs="Times New Roman"/>
          <w:sz w:val="24"/>
          <w:szCs w:val="24"/>
        </w:rPr>
        <w:t>,</w:t>
      </w:r>
    </w:p>
    <w:p w14:paraId="3898C5FE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57F07C63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где</w:t>
      </w:r>
    </w:p>
    <w:p w14:paraId="3FE0B702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2AD9A7C9" w14:textId="372CBD55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54B53AC" wp14:editId="37F46E00">
            <wp:extent cx="495300" cy="3238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C">
        <w:rPr>
          <w:rFonts w:ascii="Times New Roman" w:hAnsi="Times New Roman" w:cs="Times New Roman"/>
          <w:sz w:val="24"/>
          <w:szCs w:val="24"/>
        </w:rPr>
        <w:t xml:space="preserve"> - численность прикрепленного населения в j-м периоде к i-той медицинской организации II и III групп.</w:t>
      </w:r>
    </w:p>
    <w:p w14:paraId="7B069E9C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Style w:val="a6"/>
          <w:rFonts w:ascii="Times New Roman" w:hAnsi="Times New Roman" w:cs="Times New Roman"/>
          <w:sz w:val="24"/>
          <w:szCs w:val="24"/>
        </w:rPr>
        <w:t>2 часть</w:t>
      </w:r>
      <w:r w:rsidRPr="001D6CCC">
        <w:rPr>
          <w:rFonts w:ascii="Times New Roman" w:hAnsi="Times New Roman" w:cs="Times New Roman"/>
          <w:sz w:val="24"/>
          <w:szCs w:val="24"/>
        </w:rPr>
        <w:t xml:space="preserve"> - распределение 30 процентов от объема средств с учетом показателей результативности за соответствующей период.</w:t>
      </w:r>
    </w:p>
    <w:p w14:paraId="47FFC9A5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14:paraId="3AE7AC43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64C860B4" w14:textId="702B02F8" w:rsidR="00065291" w:rsidRPr="001D6CCC" w:rsidRDefault="00065291" w:rsidP="00065291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5D5C021" wp14:editId="5AA1118C">
            <wp:extent cx="1238250" cy="355600"/>
            <wp:effectExtent l="0" t="0" r="0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C">
        <w:rPr>
          <w:rFonts w:ascii="Times New Roman" w:hAnsi="Times New Roman" w:cs="Times New Roman"/>
          <w:sz w:val="24"/>
          <w:szCs w:val="24"/>
        </w:rPr>
        <w:t>,</w:t>
      </w:r>
    </w:p>
    <w:p w14:paraId="7632B579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5E3B3DEB" w14:textId="34A26914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где: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8820"/>
      </w:tblGrid>
      <w:tr w:rsidR="00065291" w:rsidRPr="001D6CCC" w14:paraId="4F010DD1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21C339D6" w14:textId="6AF561B3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438993E" wp14:editId="52A3A4C8">
                  <wp:extent cx="742950" cy="279400"/>
                  <wp:effectExtent l="0" t="0" r="0" b="635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598E9BEF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 w:rsidRPr="001D6CCC">
              <w:rPr>
                <w:rFonts w:ascii="Times New Roman" w:hAnsi="Times New Roman" w:cs="Times New Roman"/>
              </w:rPr>
              <w:t>ый</w:t>
            </w:r>
            <w:proofErr w:type="spellEnd"/>
            <w:r w:rsidRPr="001D6CCC">
              <w:rPr>
                <w:rFonts w:ascii="Times New Roman" w:hAnsi="Times New Roman" w:cs="Times New Roman"/>
              </w:rPr>
              <w:t xml:space="preserve"> период, в расчете на 1 балл, рублей;</w:t>
            </w:r>
          </w:p>
        </w:tc>
      </w:tr>
      <w:tr w:rsidR="00065291" w:rsidRPr="001D6CCC" w14:paraId="5A8D329D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767BFDA3" w14:textId="0F822F96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A5B9E89" wp14:editId="00F69A18">
                  <wp:extent cx="381000" cy="2540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0DBE59F1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1D6CCC">
              <w:rPr>
                <w:rFonts w:ascii="Times New Roman" w:hAnsi="Times New Roman" w:cs="Times New Roman"/>
              </w:rPr>
              <w:t>ый</w:t>
            </w:r>
            <w:proofErr w:type="spellEnd"/>
            <w:r w:rsidRPr="001D6CCC">
              <w:rPr>
                <w:rFonts w:ascii="Times New Roman" w:hAnsi="Times New Roman" w:cs="Times New Roman"/>
              </w:rPr>
              <w:t xml:space="preserve"> период, рублей;</w:t>
            </w:r>
          </w:p>
        </w:tc>
      </w:tr>
      <w:tr w:rsidR="00065291" w:rsidRPr="001D6CCC" w14:paraId="367E13E1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75DB967C" w14:textId="6212018D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7DDE4C2" wp14:editId="2DA9B1AD">
                  <wp:extent cx="527050" cy="2476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04291101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14:paraId="1DCD6147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510ED914" w14:textId="55A6067F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Объем средств, направляемый в i-ю медицинскую организацию III группы за j-</w:t>
      </w:r>
      <w:proofErr w:type="spellStart"/>
      <w:r w:rsidRPr="001D6CCC">
        <w:rPr>
          <w:rFonts w:ascii="Times New Roman" w:hAnsi="Times New Roman" w:cs="Times New Roman"/>
          <w:sz w:val="24"/>
          <w:szCs w:val="24"/>
        </w:rPr>
        <w:t>тый</w:t>
      </w:r>
      <w:proofErr w:type="spellEnd"/>
      <w:r w:rsidRPr="001D6CCC">
        <w:rPr>
          <w:rFonts w:ascii="Times New Roman" w:hAnsi="Times New Roman" w:cs="Times New Roman"/>
          <w:sz w:val="24"/>
          <w:szCs w:val="24"/>
        </w:rPr>
        <w:t xml:space="preserve"> период, при распределении 30 процентов от объема средств на стимулирование медицинских организаций (</w:t>
      </w:r>
      <w:r w:rsidRPr="001D6C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69DAB0A" wp14:editId="354DFD46">
            <wp:extent cx="736600" cy="260350"/>
            <wp:effectExtent l="0" t="0" r="635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C">
        <w:rPr>
          <w:rFonts w:ascii="Times New Roman" w:hAnsi="Times New Roman" w:cs="Times New Roman"/>
          <w:sz w:val="24"/>
          <w:szCs w:val="24"/>
        </w:rPr>
        <w:t>), рассчитывается следующим образом:</w:t>
      </w:r>
    </w:p>
    <w:p w14:paraId="4FB76782" w14:textId="5D5414FF" w:rsidR="00065291" w:rsidRPr="001D6CCC" w:rsidRDefault="00065291" w:rsidP="00813E04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9B759D3" wp14:editId="0B22C99E">
            <wp:extent cx="2019300" cy="266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C">
        <w:rPr>
          <w:rFonts w:ascii="Times New Roman" w:hAnsi="Times New Roman" w:cs="Times New Roman"/>
          <w:sz w:val="24"/>
          <w:szCs w:val="24"/>
        </w:rPr>
        <w:t>,</w:t>
      </w:r>
    </w:p>
    <w:p w14:paraId="1C233F12" w14:textId="7DB652D3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где:</w:t>
      </w:r>
    </w:p>
    <w:tbl>
      <w:tblPr>
        <w:tblW w:w="10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8820"/>
      </w:tblGrid>
      <w:tr w:rsidR="00065291" w:rsidRPr="001D6CCC" w14:paraId="328A2D66" w14:textId="77777777" w:rsidTr="00813E04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0F375934" w14:textId="1281B805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9FDE086" wp14:editId="0C256AE0">
                  <wp:extent cx="393700" cy="234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5965D430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14:paraId="3F633064" w14:textId="77777777" w:rsidR="00813E04" w:rsidRPr="001D6CCC" w:rsidRDefault="00813E04" w:rsidP="00813E0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D6C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14:paraId="642871C9" w14:textId="6C7CF5EB" w:rsidR="00813E04" w:rsidRPr="001D6CCC" w:rsidRDefault="00813E04" w:rsidP="008C1F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D6C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 w:rsidRPr="001D6C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тый</w:t>
      </w:r>
      <w:proofErr w:type="spellEnd"/>
      <w:r w:rsidRPr="001D6C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период определяется путем суммирования 1 и 2 частей, а для медицинских организаций I группы за j-</w:t>
      </w:r>
      <w:proofErr w:type="spellStart"/>
      <w:r w:rsidRPr="001D6C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тый</w:t>
      </w:r>
      <w:proofErr w:type="spellEnd"/>
      <w:r w:rsidRPr="001D6C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период - равняется нулю.</w:t>
      </w:r>
    </w:p>
    <w:p w14:paraId="1B214EB0" w14:textId="616B1599" w:rsidR="005512EC" w:rsidRPr="001D6CCC" w:rsidRDefault="003D6DE5" w:rsidP="005512EC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14:paraId="3F7C73D3" w14:textId="77777777" w:rsidR="003D6DE5" w:rsidRPr="001D6CCC" w:rsidRDefault="003D6DE5" w:rsidP="003D6DE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условии выполнения медицинской организацией менее 90 процентов указанного объема медицинской помощи, Комиссия вправе применять понижающие коэффициенты к 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размеру стимулирующих выплат в зависимости от процента выполнения объемов медицинской помощи.</w:t>
      </w:r>
    </w:p>
    <w:p w14:paraId="2474378D" w14:textId="7179F000" w:rsidR="003D6DE5" w:rsidRPr="001D6CCC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условиях распространения новой </w:t>
      </w:r>
      <w:proofErr w:type="spellStart"/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</w:t>
      </w:r>
      <w:r w:rsidR="005512EC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D6C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-19) методика расчёта показателя может быть скорректирована 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</w:t>
      </w:r>
      <w:r w:rsidR="005512EC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медицинской организации за расчетный период путем перерасчета к значению за период.</w:t>
      </w:r>
    </w:p>
    <w:p w14:paraId="7B190593" w14:textId="5AA976FE" w:rsidR="008D0E89" w:rsidRPr="005512EC" w:rsidRDefault="003D6DE5" w:rsidP="005512E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неблагоприятной эпидемиологической обстановки, связанной с распространением новой </w:t>
      </w:r>
      <w:proofErr w:type="spellStart"/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(COVID-19), и особенностей оказания</w:t>
      </w:r>
      <w:r w:rsidR="005512EC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медицинской помощи в амбулаторных условиях в соответствующий период в тарифном соглашении </w:t>
      </w:r>
      <w:r w:rsidR="00CC010D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устанавливается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</w:t>
      </w:r>
      <w:r w:rsidR="00CC010D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которой финансовое обеспечение медицинской помощи, оказанной медицинской организацией, имеющей прикрепившихся лиц, будет осуществляться с учетом показателей результативности деятельности.</w:t>
      </w:r>
      <w:bookmarkEnd w:id="0"/>
      <w:r w:rsidR="008A06B7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bookmarkStart w:id="2" w:name="_GoBack"/>
      <w:bookmarkEnd w:id="2"/>
    </w:p>
    <w:sectPr w:rsidR="008D0E89" w:rsidRPr="005512EC" w:rsidSect="00DA27E0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6E70"/>
    <w:multiLevelType w:val="hybridMultilevel"/>
    <w:tmpl w:val="279A9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5271"/>
    <w:rsid w:val="00065291"/>
    <w:rsid w:val="00097B61"/>
    <w:rsid w:val="000B740D"/>
    <w:rsid w:val="000F2414"/>
    <w:rsid w:val="00124305"/>
    <w:rsid w:val="001D6CCC"/>
    <w:rsid w:val="001E3A86"/>
    <w:rsid w:val="001E7DB7"/>
    <w:rsid w:val="00204ECA"/>
    <w:rsid w:val="0023110B"/>
    <w:rsid w:val="002601D1"/>
    <w:rsid w:val="002F2963"/>
    <w:rsid w:val="0030138C"/>
    <w:rsid w:val="00302B27"/>
    <w:rsid w:val="003330E7"/>
    <w:rsid w:val="00345928"/>
    <w:rsid w:val="003D6DE5"/>
    <w:rsid w:val="004512A0"/>
    <w:rsid w:val="0046277D"/>
    <w:rsid w:val="004A3C93"/>
    <w:rsid w:val="004B448C"/>
    <w:rsid w:val="004D3832"/>
    <w:rsid w:val="005512EC"/>
    <w:rsid w:val="00567636"/>
    <w:rsid w:val="005C44D8"/>
    <w:rsid w:val="0063108F"/>
    <w:rsid w:val="006425AE"/>
    <w:rsid w:val="00687D83"/>
    <w:rsid w:val="00780F0B"/>
    <w:rsid w:val="00813E04"/>
    <w:rsid w:val="00817622"/>
    <w:rsid w:val="008767D1"/>
    <w:rsid w:val="008A06B7"/>
    <w:rsid w:val="008C1FC1"/>
    <w:rsid w:val="008C36B5"/>
    <w:rsid w:val="008C5271"/>
    <w:rsid w:val="008D0E89"/>
    <w:rsid w:val="008E3743"/>
    <w:rsid w:val="008F78F1"/>
    <w:rsid w:val="00900CF3"/>
    <w:rsid w:val="00944303"/>
    <w:rsid w:val="009446C5"/>
    <w:rsid w:val="009501C7"/>
    <w:rsid w:val="00A23072"/>
    <w:rsid w:val="00A37351"/>
    <w:rsid w:val="00AB6ACE"/>
    <w:rsid w:val="00AE5A42"/>
    <w:rsid w:val="00B268B9"/>
    <w:rsid w:val="00B27372"/>
    <w:rsid w:val="00B608F2"/>
    <w:rsid w:val="00B663F4"/>
    <w:rsid w:val="00B739D6"/>
    <w:rsid w:val="00BA628F"/>
    <w:rsid w:val="00BA7A1C"/>
    <w:rsid w:val="00BB205C"/>
    <w:rsid w:val="00C13741"/>
    <w:rsid w:val="00CC010D"/>
    <w:rsid w:val="00CC77C1"/>
    <w:rsid w:val="00CF7D01"/>
    <w:rsid w:val="00D1409B"/>
    <w:rsid w:val="00D32C1E"/>
    <w:rsid w:val="00D96D42"/>
    <w:rsid w:val="00DA27E0"/>
    <w:rsid w:val="00DA319E"/>
    <w:rsid w:val="00E05A05"/>
    <w:rsid w:val="00E07953"/>
    <w:rsid w:val="00F04006"/>
    <w:rsid w:val="00F44C89"/>
    <w:rsid w:val="00FE524D"/>
    <w:rsid w:val="00FE65B9"/>
    <w:rsid w:val="00F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DB2E8"/>
  <w15:docId w15:val="{D920807D-83CE-43C0-BC83-37A780A59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12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12A0"/>
    <w:rPr>
      <w:rFonts w:ascii="Tahoma" w:hAnsi="Tahoma" w:cs="Tahoma"/>
      <w:sz w:val="16"/>
      <w:szCs w:val="16"/>
    </w:rPr>
  </w:style>
  <w:style w:type="paragraph" w:customStyle="1" w:styleId="a5">
    <w:name w:val="Нормальный (таблица)"/>
    <w:basedOn w:val="a"/>
    <w:next w:val="a"/>
    <w:uiPriority w:val="99"/>
    <w:rsid w:val="00D140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065291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emf"/><Relationship Id="rId10" Type="http://schemas.openxmlformats.org/officeDocument/2006/relationships/image" Target="media/image6.png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11</Pages>
  <Words>3584</Words>
  <Characters>20435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Рискин</dc:creator>
  <cp:lastModifiedBy>Игорь Ященко</cp:lastModifiedBy>
  <cp:revision>59</cp:revision>
  <dcterms:created xsi:type="dcterms:W3CDTF">2021-01-13T23:10:00Z</dcterms:created>
  <dcterms:modified xsi:type="dcterms:W3CDTF">2023-01-17T04:42:00Z</dcterms:modified>
</cp:coreProperties>
</file>